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908DA" w14:textId="4CF67B62" w:rsidR="00960BDD" w:rsidRDefault="00960BDD" w:rsidP="00185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明朝" w:eastAsia="ＭＳ 明朝" w:hAnsi="ＭＳ 明朝" w:cs="ＭＳ 明朝"/>
          <w:color w:val="000000"/>
          <w:kern w:val="0"/>
          <w:sz w:val="21"/>
          <w:szCs w:val="18"/>
        </w:rPr>
      </w:pPr>
      <w:r>
        <w:rPr>
          <w:rFonts w:ascii="ＭＳ 明朝" w:eastAsia="ＭＳ 明朝" w:hAnsi="ＭＳ 明朝" w:cs="ＭＳ 明朝" w:hint="eastAsia"/>
          <w:color w:val="000000"/>
          <w:kern w:val="0"/>
          <w:sz w:val="21"/>
          <w:szCs w:val="18"/>
        </w:rPr>
        <w:t>日本語表題</w:t>
      </w:r>
    </w:p>
    <w:p w14:paraId="3D306FEA" w14:textId="7728EADA" w:rsidR="00960BDD" w:rsidRDefault="00960BDD" w:rsidP="00185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明朝" w:eastAsia="ＭＳ 明朝" w:hAnsi="ＭＳ 明朝" w:cs="ＭＳ 明朝" w:hint="eastAsia"/>
          <w:color w:val="000000"/>
          <w:kern w:val="0"/>
          <w:sz w:val="21"/>
          <w:szCs w:val="18"/>
        </w:rPr>
      </w:pPr>
      <w:r>
        <w:rPr>
          <w:rFonts w:ascii="ＭＳ 明朝" w:eastAsia="ＭＳ 明朝" w:hAnsi="ＭＳ 明朝" w:cs="ＭＳ 明朝" w:hint="eastAsia"/>
          <w:color w:val="000000"/>
          <w:kern w:val="0"/>
          <w:sz w:val="21"/>
          <w:szCs w:val="18"/>
        </w:rPr>
        <w:t>J</w:t>
      </w:r>
      <w:r>
        <w:rPr>
          <w:rFonts w:ascii="ＭＳ 明朝" w:eastAsia="ＭＳ 明朝" w:hAnsi="ＭＳ 明朝" w:cs="ＭＳ 明朝"/>
          <w:color w:val="000000"/>
          <w:kern w:val="0"/>
          <w:sz w:val="21"/>
          <w:szCs w:val="18"/>
        </w:rPr>
        <w:t>-PARC</w:t>
      </w:r>
      <w:r>
        <w:rPr>
          <w:rFonts w:ascii="ＭＳ 明朝" w:eastAsia="ＭＳ 明朝" w:hAnsi="ＭＳ 明朝" w:cs="ＭＳ 明朝" w:hint="eastAsia"/>
          <w:color w:val="000000"/>
          <w:kern w:val="0"/>
          <w:sz w:val="21"/>
          <w:szCs w:val="18"/>
        </w:rPr>
        <w:t>における0</w:t>
      </w:r>
      <w:r>
        <w:rPr>
          <w:rFonts w:ascii="ＭＳ 明朝" w:eastAsia="ＭＳ 明朝" w:hAnsi="ＭＳ 明朝" w:cs="ＭＳ 明朝"/>
          <w:color w:val="000000"/>
          <w:kern w:val="0"/>
          <w:sz w:val="21"/>
          <w:szCs w:val="18"/>
        </w:rPr>
        <w:t>.4 GeV – 3.0 GeV</w:t>
      </w:r>
      <w:r>
        <w:rPr>
          <w:rFonts w:ascii="ＭＳ 明朝" w:eastAsia="ＭＳ 明朝" w:hAnsi="ＭＳ 明朝" w:cs="ＭＳ 明朝" w:hint="eastAsia"/>
          <w:color w:val="000000"/>
          <w:kern w:val="0"/>
          <w:sz w:val="21"/>
          <w:szCs w:val="18"/>
        </w:rPr>
        <w:t>陽子を用いたZ</w:t>
      </w:r>
      <w:r>
        <w:rPr>
          <w:rFonts w:ascii="ＭＳ 明朝" w:eastAsia="ＭＳ 明朝" w:hAnsi="ＭＳ 明朝" w:cs="ＭＳ 明朝"/>
          <w:color w:val="000000"/>
          <w:kern w:val="0"/>
          <w:sz w:val="21"/>
          <w:szCs w:val="18"/>
        </w:rPr>
        <w:t>=26-30</w:t>
      </w:r>
      <w:r>
        <w:rPr>
          <w:rFonts w:ascii="ＭＳ 明朝" w:eastAsia="ＭＳ 明朝" w:hAnsi="ＭＳ 明朝" w:cs="ＭＳ 明朝" w:hint="eastAsia"/>
          <w:color w:val="000000"/>
          <w:kern w:val="0"/>
          <w:sz w:val="21"/>
          <w:szCs w:val="18"/>
        </w:rPr>
        <w:t>元素に対する核種生成断面積測定</w:t>
      </w:r>
    </w:p>
    <w:p w14:paraId="00CB1DE3" w14:textId="77777777" w:rsidR="00960BDD" w:rsidRDefault="00960BDD" w:rsidP="00185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ascii="ＭＳ 明朝" w:eastAsia="ＭＳ 明朝" w:hAnsi="ＭＳ 明朝" w:cs="ＭＳ 明朝" w:hint="eastAsia"/>
          <w:color w:val="000000"/>
          <w:kern w:val="0"/>
          <w:sz w:val="21"/>
          <w:szCs w:val="18"/>
        </w:rPr>
      </w:pPr>
    </w:p>
    <w:p w14:paraId="7BDC5513" w14:textId="214FF640" w:rsidR="00960BDD" w:rsidRDefault="00960BDD" w:rsidP="00185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eastAsiaTheme="minorHAnsi" w:cs="ＭＳ ゴシック" w:hint="eastAsia"/>
          <w:color w:val="000000"/>
          <w:kern w:val="0"/>
          <w:sz w:val="21"/>
          <w:szCs w:val="18"/>
        </w:rPr>
      </w:pPr>
      <w:r>
        <w:rPr>
          <w:rFonts w:ascii="ＭＳ 明朝" w:eastAsia="ＭＳ 明朝" w:hAnsi="ＭＳ 明朝" w:cs="ＭＳ 明朝" w:hint="eastAsia"/>
          <w:color w:val="000000"/>
          <w:kern w:val="0"/>
          <w:sz w:val="21"/>
          <w:szCs w:val="18"/>
        </w:rPr>
        <w:t>著者名</w:t>
      </w:r>
    </w:p>
    <w:p w14:paraId="5BD39F7C" w14:textId="77777777" w:rsidR="00960BDD" w:rsidRDefault="00960BDD">
      <w:pPr>
        <w:widowControl/>
        <w:jc w:val="left"/>
        <w:rPr>
          <w:rFonts w:ascii="ＭＳ 明朝" w:eastAsia="ＭＳ 明朝" w:hAnsi="ＭＳ 明朝" w:cs="ＭＳ 明朝"/>
          <w:color w:val="000000"/>
          <w:kern w:val="0"/>
          <w:sz w:val="21"/>
          <w:szCs w:val="18"/>
        </w:rPr>
      </w:pPr>
      <w:r>
        <w:rPr>
          <w:rFonts w:ascii="ＭＳ 明朝" w:eastAsia="ＭＳ 明朝" w:hAnsi="ＭＳ 明朝" w:cs="ＭＳ 明朝" w:hint="eastAsia"/>
          <w:color w:val="000000"/>
          <w:kern w:val="0"/>
          <w:sz w:val="21"/>
          <w:szCs w:val="18"/>
        </w:rPr>
        <w:t>松田洋樹</w:t>
      </w:r>
    </w:p>
    <w:p w14:paraId="0B1351BF" w14:textId="77777777" w:rsidR="00960BDD" w:rsidRDefault="00960BDD">
      <w:pPr>
        <w:widowControl/>
        <w:jc w:val="left"/>
        <w:rPr>
          <w:rFonts w:ascii="ＭＳ 明朝" w:eastAsia="ＭＳ 明朝" w:hAnsi="ＭＳ 明朝" w:cs="ＭＳ 明朝"/>
          <w:color w:val="000000"/>
          <w:kern w:val="0"/>
          <w:sz w:val="21"/>
          <w:szCs w:val="18"/>
        </w:rPr>
      </w:pPr>
      <w:r>
        <w:rPr>
          <w:rFonts w:ascii="ＭＳ 明朝" w:eastAsia="ＭＳ 明朝" w:hAnsi="ＭＳ 明朝" w:cs="ＭＳ 明朝" w:hint="eastAsia"/>
          <w:color w:val="000000"/>
          <w:kern w:val="0"/>
          <w:sz w:val="21"/>
          <w:szCs w:val="18"/>
        </w:rPr>
        <w:t>竹下隼人</w:t>
      </w:r>
    </w:p>
    <w:p w14:paraId="1D5B126E" w14:textId="77777777" w:rsidR="00960BDD" w:rsidRDefault="00960BDD">
      <w:pPr>
        <w:widowControl/>
        <w:jc w:val="left"/>
        <w:rPr>
          <w:rFonts w:ascii="ＭＳ 明朝" w:eastAsia="ＭＳ 明朝" w:hAnsi="ＭＳ 明朝" w:cs="ＭＳ 明朝"/>
          <w:color w:val="000000"/>
          <w:kern w:val="0"/>
          <w:sz w:val="21"/>
          <w:szCs w:val="18"/>
        </w:rPr>
      </w:pPr>
      <w:r>
        <w:rPr>
          <w:rFonts w:ascii="ＭＳ 明朝" w:eastAsia="ＭＳ 明朝" w:hAnsi="ＭＳ 明朝" w:cs="ＭＳ 明朝" w:hint="eastAsia"/>
          <w:color w:val="000000"/>
          <w:kern w:val="0"/>
          <w:sz w:val="21"/>
          <w:szCs w:val="18"/>
        </w:rPr>
        <w:t>岩元大樹</w:t>
      </w:r>
    </w:p>
    <w:p w14:paraId="3BAFDFA7" w14:textId="326BA7C2" w:rsidR="00960BDD" w:rsidRDefault="00960BDD">
      <w:pPr>
        <w:widowControl/>
        <w:jc w:val="left"/>
        <w:rPr>
          <w:rFonts w:eastAsiaTheme="minorHAnsi" w:cs="ＭＳ ゴシック"/>
          <w:color w:val="000000"/>
          <w:kern w:val="0"/>
          <w:sz w:val="21"/>
          <w:szCs w:val="18"/>
        </w:rPr>
      </w:pPr>
      <w:r>
        <w:rPr>
          <w:rFonts w:ascii="ＭＳ 明朝" w:eastAsia="ＭＳ 明朝" w:hAnsi="ＭＳ 明朝" w:cs="ＭＳ 明朝" w:hint="eastAsia"/>
          <w:color w:val="000000"/>
          <w:kern w:val="0"/>
          <w:sz w:val="21"/>
          <w:szCs w:val="18"/>
        </w:rPr>
        <w:t>明午伸一郎</w:t>
      </w:r>
      <w:r>
        <w:rPr>
          <w:rFonts w:eastAsiaTheme="minorHAnsi" w:cs="ＭＳ ゴシック"/>
          <w:color w:val="000000"/>
          <w:kern w:val="0"/>
          <w:sz w:val="21"/>
          <w:szCs w:val="18"/>
        </w:rPr>
        <w:br w:type="page"/>
      </w:r>
    </w:p>
    <w:p w14:paraId="0D7663B6" w14:textId="77777777" w:rsidR="00084B46" w:rsidRDefault="00084B46" w:rsidP="00185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eastAsiaTheme="minorHAnsi" w:cs="ＭＳ ゴシック"/>
          <w:color w:val="000000"/>
          <w:kern w:val="0"/>
          <w:sz w:val="21"/>
          <w:szCs w:val="18"/>
        </w:rPr>
      </w:pPr>
    </w:p>
    <w:p w14:paraId="22A186FA" w14:textId="77777777" w:rsidR="00084B46" w:rsidRDefault="00084B46" w:rsidP="00185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eastAsiaTheme="minorHAnsi" w:cs="ＭＳ ゴシック"/>
          <w:color w:val="000000"/>
          <w:kern w:val="0"/>
          <w:sz w:val="21"/>
          <w:szCs w:val="18"/>
        </w:rPr>
      </w:pPr>
    </w:p>
    <w:p w14:paraId="41ABD754" w14:textId="18A59067" w:rsidR="00185FE9" w:rsidRPr="00084B46" w:rsidRDefault="00185FE9" w:rsidP="00185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eastAsiaTheme="minorHAnsi" w:cs="ＭＳ ゴシック"/>
          <w:b/>
          <w:bCs/>
          <w:color w:val="000000"/>
          <w:kern w:val="0"/>
        </w:rPr>
      </w:pPr>
      <w:r w:rsidRPr="00084B46">
        <w:rPr>
          <w:rFonts w:eastAsiaTheme="minorHAnsi" w:cs="ＭＳ ゴシック"/>
          <w:b/>
          <w:bCs/>
          <w:color w:val="000000"/>
          <w:kern w:val="0"/>
        </w:rPr>
        <w:t>Measurement of nuclide production cross sections for Z = 26-30 elements irradiated with 0.4 - 3.0 GeV proton in J-PARC</w:t>
      </w:r>
    </w:p>
    <w:p w14:paraId="59D1E529" w14:textId="77777777" w:rsidR="00185FE9" w:rsidRPr="00084B46" w:rsidRDefault="00185FE9" w:rsidP="00185F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rFonts w:eastAsiaTheme="minorHAnsi" w:cs="ＭＳ ゴシック"/>
          <w:color w:val="000000"/>
          <w:kern w:val="0"/>
          <w:sz w:val="20"/>
          <w:szCs w:val="20"/>
        </w:rPr>
      </w:pPr>
    </w:p>
    <w:p w14:paraId="0A89C965" w14:textId="4FE6E760" w:rsidR="00185FE9" w:rsidRPr="00084B46" w:rsidRDefault="00185FE9" w:rsidP="00084B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eastAsiaTheme="minorHAnsi" w:cs="ＭＳ ゴシック"/>
          <w:color w:val="000000"/>
          <w:kern w:val="0"/>
          <w:sz w:val="20"/>
          <w:szCs w:val="20"/>
        </w:rPr>
      </w:pPr>
      <w:r w:rsidRPr="00084B46">
        <w:rPr>
          <w:rFonts w:eastAsiaTheme="minorHAnsi" w:cs="ＭＳ ゴシック" w:hint="eastAsia"/>
          <w:color w:val="000000"/>
          <w:kern w:val="0"/>
          <w:sz w:val="20"/>
          <w:szCs w:val="20"/>
        </w:rPr>
        <w:t>H</w:t>
      </w:r>
      <w:r w:rsidRPr="00084B46">
        <w:rPr>
          <w:rFonts w:eastAsiaTheme="minorHAnsi" w:cs="ＭＳ ゴシック"/>
          <w:color w:val="000000"/>
          <w:kern w:val="0"/>
          <w:sz w:val="20"/>
          <w:szCs w:val="20"/>
        </w:rPr>
        <w:t>iroki Matsuda</w:t>
      </w:r>
      <w:r w:rsidRPr="00084B46">
        <w:rPr>
          <w:rFonts w:eastAsiaTheme="minorHAnsi" w:cs="ＭＳ ゴシック"/>
          <w:color w:val="000000"/>
          <w:kern w:val="0"/>
          <w:sz w:val="20"/>
          <w:szCs w:val="20"/>
          <w:vertAlign w:val="superscript"/>
        </w:rPr>
        <w:t>1</w:t>
      </w:r>
      <w:r w:rsidRPr="00084B46">
        <w:rPr>
          <w:rFonts w:eastAsiaTheme="minorHAnsi" w:cs="ＭＳ ゴシック"/>
          <w:color w:val="000000"/>
          <w:kern w:val="0"/>
          <w:sz w:val="20"/>
          <w:szCs w:val="20"/>
        </w:rPr>
        <w:t>, Hayato Takeshita</w:t>
      </w:r>
      <w:r w:rsidRPr="00084B46">
        <w:rPr>
          <w:rFonts w:eastAsiaTheme="minorHAnsi" w:cs="ＭＳ ゴシック" w:hint="eastAsia"/>
          <w:color w:val="000000"/>
          <w:kern w:val="0"/>
          <w:sz w:val="20"/>
          <w:szCs w:val="20"/>
          <w:vertAlign w:val="superscript"/>
        </w:rPr>
        <w:t>2</w:t>
      </w:r>
      <w:r w:rsidRPr="00084B46">
        <w:rPr>
          <w:rFonts w:eastAsiaTheme="minorHAnsi" w:cs="ＭＳ ゴシック"/>
          <w:color w:val="000000"/>
          <w:kern w:val="0"/>
          <w:sz w:val="20"/>
          <w:szCs w:val="20"/>
        </w:rPr>
        <w:t>, Hiroki Iwamoto</w:t>
      </w:r>
      <w:r w:rsidRPr="00084B46">
        <w:rPr>
          <w:rFonts w:eastAsiaTheme="minorHAnsi" w:cs="ＭＳ ゴシック"/>
          <w:color w:val="000000"/>
          <w:kern w:val="0"/>
          <w:sz w:val="20"/>
          <w:szCs w:val="20"/>
          <w:vertAlign w:val="superscript"/>
        </w:rPr>
        <w:t>1</w:t>
      </w:r>
      <w:r w:rsidRPr="00084B46">
        <w:rPr>
          <w:rFonts w:eastAsiaTheme="minorHAnsi" w:cs="ＭＳ ゴシック"/>
          <w:color w:val="000000"/>
          <w:kern w:val="0"/>
          <w:sz w:val="20"/>
          <w:szCs w:val="20"/>
        </w:rPr>
        <w:t>, and Shin-ichiro Meigo</w:t>
      </w:r>
      <w:r w:rsidRPr="00084B46">
        <w:rPr>
          <w:rFonts w:eastAsiaTheme="minorHAnsi" w:cs="ＭＳ ゴシック"/>
          <w:color w:val="000000"/>
          <w:kern w:val="0"/>
          <w:sz w:val="20"/>
          <w:szCs w:val="20"/>
          <w:vertAlign w:val="superscript"/>
        </w:rPr>
        <w:t>1</w:t>
      </w:r>
    </w:p>
    <w:p w14:paraId="62FFDD90" w14:textId="77777777" w:rsidR="00185FE9" w:rsidRPr="00084B46" w:rsidRDefault="00185FE9" w:rsidP="00084B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eastAsiaTheme="minorHAnsi" w:cs="ＭＳ ゴシック"/>
          <w:color w:val="000000"/>
          <w:kern w:val="0"/>
          <w:sz w:val="16"/>
          <w:szCs w:val="16"/>
        </w:rPr>
      </w:pPr>
      <w:r w:rsidRPr="00084B46">
        <w:rPr>
          <w:rFonts w:eastAsiaTheme="minorHAnsi" w:cs="ＭＳ ゴシック"/>
          <w:color w:val="000000"/>
          <w:kern w:val="0"/>
          <w:sz w:val="16"/>
          <w:szCs w:val="16"/>
          <w:vertAlign w:val="superscript"/>
        </w:rPr>
        <w:t>1</w:t>
      </w:r>
      <w:r w:rsidRPr="00084B46">
        <w:rPr>
          <w:rFonts w:eastAsiaTheme="minorHAnsi" w:cs="ＭＳ ゴシック"/>
          <w:color w:val="000000"/>
          <w:kern w:val="0"/>
          <w:sz w:val="16"/>
          <w:szCs w:val="16"/>
        </w:rPr>
        <w:t xml:space="preserve"> </w:t>
      </w:r>
      <w:r w:rsidRPr="00084B46">
        <w:rPr>
          <w:rFonts w:eastAsiaTheme="minorHAnsi" w:cs="ＭＳ ゴシック" w:hint="eastAsia"/>
          <w:color w:val="000000"/>
          <w:kern w:val="0"/>
          <w:sz w:val="16"/>
          <w:szCs w:val="16"/>
        </w:rPr>
        <w:t>J</w:t>
      </w:r>
      <w:r w:rsidRPr="00084B46">
        <w:rPr>
          <w:rFonts w:eastAsiaTheme="minorHAnsi" w:cs="ＭＳ ゴシック"/>
          <w:color w:val="000000"/>
          <w:kern w:val="0"/>
          <w:sz w:val="16"/>
          <w:szCs w:val="16"/>
        </w:rPr>
        <w:t>-PARC Center, Japan Atomic Energy Agency, 2-4 Tokai-mura, Ibaraki 319-1195, Japan</w:t>
      </w:r>
    </w:p>
    <w:p w14:paraId="0CE3CE28" w14:textId="77777777" w:rsidR="00185FE9" w:rsidRPr="00084B46" w:rsidRDefault="00185FE9" w:rsidP="00084B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rFonts w:eastAsiaTheme="minorHAnsi" w:cs="ＭＳ ゴシック"/>
          <w:color w:val="000000"/>
          <w:kern w:val="0"/>
          <w:sz w:val="16"/>
          <w:szCs w:val="16"/>
        </w:rPr>
      </w:pPr>
      <w:r w:rsidRPr="00084B46">
        <w:rPr>
          <w:rFonts w:eastAsiaTheme="minorHAnsi" w:cs="ＭＳ ゴシック"/>
          <w:color w:val="000000"/>
          <w:kern w:val="0"/>
          <w:sz w:val="16"/>
          <w:szCs w:val="16"/>
          <w:vertAlign w:val="superscript"/>
        </w:rPr>
        <w:t xml:space="preserve">2 </w:t>
      </w:r>
      <w:r w:rsidRPr="00084B46">
        <w:rPr>
          <w:rFonts w:eastAsiaTheme="minorHAnsi" w:cs="ＭＳ ゴシック" w:hint="eastAsia"/>
          <w:color w:val="000000"/>
          <w:kern w:val="0"/>
          <w:sz w:val="16"/>
          <w:szCs w:val="16"/>
        </w:rPr>
        <w:t>D</w:t>
      </w:r>
      <w:r w:rsidRPr="00084B46">
        <w:rPr>
          <w:rFonts w:eastAsiaTheme="minorHAnsi" w:cs="ＭＳ ゴシック"/>
          <w:color w:val="000000"/>
          <w:kern w:val="0"/>
          <w:sz w:val="16"/>
          <w:szCs w:val="16"/>
        </w:rPr>
        <w:t>epartment of Advanced Energy Engineering Science, Kyushu University, Kasuga, Fukuoka 816-8580, Japan</w:t>
      </w:r>
    </w:p>
    <w:p w14:paraId="36150525" w14:textId="237375B9" w:rsidR="00862B16" w:rsidRPr="00084B46" w:rsidRDefault="00185FE9" w:rsidP="00084B46">
      <w:pPr>
        <w:jc w:val="center"/>
        <w:rPr>
          <w:sz w:val="20"/>
          <w:szCs w:val="20"/>
        </w:rPr>
      </w:pPr>
      <w:r w:rsidRPr="00084B46">
        <w:rPr>
          <w:sz w:val="20"/>
          <w:szCs w:val="20"/>
        </w:rPr>
        <w:t>email: matsuda.hiroki@jaea.go.jp</w:t>
      </w:r>
    </w:p>
    <w:p w14:paraId="41DF06C9" w14:textId="29C3EA35" w:rsidR="00185FE9" w:rsidRPr="00084B46" w:rsidRDefault="00185FE9">
      <w:pPr>
        <w:rPr>
          <w:sz w:val="20"/>
          <w:szCs w:val="20"/>
        </w:rPr>
      </w:pPr>
    </w:p>
    <w:p w14:paraId="5BFCAE5F" w14:textId="77777777" w:rsidR="00084B46" w:rsidRPr="00084B46" w:rsidRDefault="00084B46">
      <w:pPr>
        <w:rPr>
          <w:rFonts w:hint="eastAsia"/>
          <w:sz w:val="20"/>
          <w:szCs w:val="20"/>
        </w:rPr>
      </w:pPr>
    </w:p>
    <w:p w14:paraId="71816DDA" w14:textId="182E0119" w:rsidR="00185FE9" w:rsidRPr="00084B46" w:rsidRDefault="00185FE9" w:rsidP="00185FE9">
      <w:pPr>
        <w:rPr>
          <w:rFonts w:eastAsiaTheme="minorHAnsi" w:cs="ＭＳ ゴシック"/>
          <w:color w:val="000000"/>
          <w:kern w:val="0"/>
          <w:sz w:val="20"/>
          <w:szCs w:val="20"/>
        </w:rPr>
      </w:pPr>
      <w:r w:rsidRPr="00084B46">
        <w:rPr>
          <w:rFonts w:eastAsiaTheme="minorHAnsi" w:cs="ＭＳ ゴシック"/>
          <w:color w:val="000000"/>
          <w:kern w:val="0"/>
          <w:sz w:val="20"/>
          <w:szCs w:val="20"/>
        </w:rPr>
        <w:t>For the design of Accelerator-Driven nuclear transmutation System (ADS), accurate cross section data are required to estimate the number of radioactive nuclides for treating radioactive wastes in the ADS plant. Although much effort has been devoted to obtaining the nuclide production cross section irradiated by protons in the energy region utilized for the ADS at several facilities so far, data with systematic uncertainties of ~10% exist. Furthermore, no experimental data still exist around for protons in a few GeV region. In order to validate the calculation code and the evaluated data utilized for the ADS, we started the experiment to obtain the cross section at 3-GeV synchrotron in J-PARC. In this study, we obtained nuclide production cross section for targets with Z numbers from 26 to 30 (i.e.</w:t>
      </w:r>
      <w:r w:rsidR="00E84F70">
        <w:rPr>
          <w:rFonts w:eastAsiaTheme="minorHAnsi" w:cs="ＭＳ ゴシック"/>
          <w:color w:val="000000"/>
          <w:kern w:val="0"/>
          <w:sz w:val="20"/>
          <w:szCs w:val="20"/>
        </w:rPr>
        <w:t>,</w:t>
      </w:r>
      <w:r w:rsidRPr="00084B46">
        <w:rPr>
          <w:rFonts w:eastAsiaTheme="minorHAnsi" w:cs="ＭＳ ゴシック"/>
          <w:color w:val="000000"/>
          <w:kern w:val="0"/>
          <w:sz w:val="20"/>
          <w:szCs w:val="20"/>
        </w:rPr>
        <w:t xml:space="preserve"> </w:t>
      </w:r>
      <w:r w:rsidRPr="00084B46">
        <w:rPr>
          <w:rFonts w:eastAsiaTheme="minorHAnsi" w:cs="ＭＳ ゴシック"/>
          <w:color w:val="000000"/>
          <w:kern w:val="0"/>
          <w:sz w:val="20"/>
          <w:szCs w:val="20"/>
          <w:vertAlign w:val="superscript"/>
        </w:rPr>
        <w:t>nat</w:t>
      </w:r>
      <w:r w:rsidRPr="00084B46">
        <w:rPr>
          <w:rFonts w:eastAsiaTheme="minorHAnsi" w:cs="ＭＳ ゴシック"/>
          <w:color w:val="000000"/>
          <w:kern w:val="0"/>
          <w:sz w:val="20"/>
          <w:szCs w:val="20"/>
        </w:rPr>
        <w:t xml:space="preserve">Fe, </w:t>
      </w:r>
      <w:r w:rsidRPr="00084B46">
        <w:rPr>
          <w:rFonts w:eastAsiaTheme="minorHAnsi" w:cs="ＭＳ ゴシック"/>
          <w:color w:val="000000"/>
          <w:kern w:val="0"/>
          <w:sz w:val="20"/>
          <w:szCs w:val="20"/>
          <w:vertAlign w:val="superscript"/>
        </w:rPr>
        <w:t>nat</w:t>
      </w:r>
      <w:r w:rsidRPr="00084B46">
        <w:rPr>
          <w:rFonts w:eastAsiaTheme="minorHAnsi" w:cs="ＭＳ ゴシック"/>
          <w:color w:val="000000"/>
          <w:kern w:val="0"/>
          <w:sz w:val="20"/>
          <w:szCs w:val="20"/>
        </w:rPr>
        <w:t xml:space="preserve">Ni, and </w:t>
      </w:r>
      <w:r w:rsidRPr="00084B46">
        <w:rPr>
          <w:rFonts w:eastAsiaTheme="minorHAnsi" w:cs="ＭＳ ゴシック"/>
          <w:color w:val="000000"/>
          <w:kern w:val="0"/>
          <w:sz w:val="20"/>
          <w:szCs w:val="20"/>
          <w:vertAlign w:val="superscript"/>
        </w:rPr>
        <w:t>nat</w:t>
      </w:r>
      <w:r w:rsidRPr="00084B46">
        <w:rPr>
          <w:rFonts w:eastAsiaTheme="minorHAnsi" w:cs="ＭＳ ゴシック"/>
          <w:color w:val="000000"/>
          <w:kern w:val="0"/>
          <w:sz w:val="20"/>
          <w:szCs w:val="20"/>
        </w:rPr>
        <w:t>Zn), which are important regions for the estimation of the radioactivity of the ADS structural materials. Furthermore, we investigated the incident energy dependency on the cross section from several hundred MeV to 3 GeV using the present and the previous experimental data, comparing with different intra-nuclear cascade and evaporation models of INCL4.6/GEM, INCL++/ABLA07, and Bertini/GEM, and evaluated nuclear data of JENDL-HE2007.</w:t>
      </w:r>
    </w:p>
    <w:p w14:paraId="68892427" w14:textId="04E789F0" w:rsidR="00185FE9" w:rsidRPr="00084B46" w:rsidRDefault="00185FE9">
      <w:pPr>
        <w:rPr>
          <w:sz w:val="20"/>
          <w:szCs w:val="20"/>
        </w:rPr>
      </w:pPr>
    </w:p>
    <w:p w14:paraId="41A37A01" w14:textId="77777777" w:rsidR="00084B46" w:rsidRPr="00084B46" w:rsidRDefault="00084B46">
      <w:pPr>
        <w:rPr>
          <w:rFonts w:hint="eastAsia"/>
          <w:sz w:val="20"/>
          <w:szCs w:val="20"/>
        </w:rPr>
      </w:pPr>
    </w:p>
    <w:p w14:paraId="3152180E" w14:textId="03AACAF9" w:rsidR="00185FE9" w:rsidRPr="003E79AC" w:rsidRDefault="00185FE9" w:rsidP="00185FE9">
      <w:pPr>
        <w:pStyle w:val="a5"/>
        <w:numPr>
          <w:ilvl w:val="0"/>
          <w:numId w:val="1"/>
        </w:numPr>
        <w:ind w:leftChars="0"/>
        <w:rPr>
          <w:b/>
          <w:bCs/>
          <w:sz w:val="20"/>
          <w:szCs w:val="20"/>
        </w:rPr>
      </w:pPr>
      <w:r w:rsidRPr="003E79AC">
        <w:rPr>
          <w:rFonts w:hint="eastAsia"/>
          <w:b/>
          <w:bCs/>
          <w:sz w:val="20"/>
          <w:szCs w:val="20"/>
        </w:rPr>
        <w:t>I</w:t>
      </w:r>
      <w:r w:rsidRPr="003E79AC">
        <w:rPr>
          <w:b/>
          <w:bCs/>
          <w:sz w:val="20"/>
          <w:szCs w:val="20"/>
        </w:rPr>
        <w:t>ntroduction</w:t>
      </w:r>
    </w:p>
    <w:p w14:paraId="4A395872" w14:textId="23A0979F" w:rsidR="00185FE9" w:rsidRPr="00084B46" w:rsidRDefault="00C642AE" w:rsidP="00084B46">
      <w:pPr>
        <w:ind w:firstLine="360"/>
        <w:rPr>
          <w:sz w:val="20"/>
          <w:szCs w:val="20"/>
        </w:rPr>
      </w:pPr>
      <w:r w:rsidRPr="00084B46">
        <w:rPr>
          <w:sz w:val="20"/>
          <w:szCs w:val="20"/>
        </w:rPr>
        <w:t>Accelerator-Driven nuclear transmutation System (ADS)</w:t>
      </w:r>
      <w:r w:rsidRPr="00084B46">
        <w:rPr>
          <w:sz w:val="20"/>
          <w:szCs w:val="20"/>
        </w:rPr>
        <w:t xml:space="preserve"> </w:t>
      </w:r>
      <w:r w:rsidRPr="00084B46">
        <w:rPr>
          <w:sz w:val="20"/>
          <w:szCs w:val="20"/>
        </w:rPr>
        <w:t>transmutes minor actinides (MA) by supplying neutrons</w:t>
      </w:r>
      <w:r w:rsidRPr="00084B46">
        <w:rPr>
          <w:sz w:val="20"/>
          <w:szCs w:val="20"/>
        </w:rPr>
        <w:t xml:space="preserve"> </w:t>
      </w:r>
      <w:r w:rsidRPr="00084B46">
        <w:rPr>
          <w:sz w:val="20"/>
          <w:szCs w:val="20"/>
        </w:rPr>
        <w:t>continuously. Neutrons are supplied by a spallation reaction of lead-bismuth eutectic (LBE) irradiated by 1</w:t>
      </w:r>
      <w:r w:rsidRPr="00084B46">
        <w:rPr>
          <w:sz w:val="20"/>
          <w:szCs w:val="20"/>
        </w:rPr>
        <w:t>.</w:t>
      </w:r>
      <w:r w:rsidRPr="00084B46">
        <w:rPr>
          <w:sz w:val="20"/>
          <w:szCs w:val="20"/>
        </w:rPr>
        <w:t>5 GeV</w:t>
      </w:r>
      <w:r w:rsidRPr="00084B46">
        <w:rPr>
          <w:sz w:val="20"/>
          <w:szCs w:val="20"/>
        </w:rPr>
        <w:t xml:space="preserve"> </w:t>
      </w:r>
      <w:r w:rsidRPr="00084B46">
        <w:rPr>
          <w:sz w:val="20"/>
          <w:szCs w:val="20"/>
        </w:rPr>
        <w:t>energy protons, which is also utilized as coolant. For the</w:t>
      </w:r>
      <w:r w:rsidRPr="00084B46">
        <w:rPr>
          <w:sz w:val="20"/>
          <w:szCs w:val="20"/>
        </w:rPr>
        <w:t xml:space="preserve"> </w:t>
      </w:r>
      <w:r w:rsidRPr="00084B46">
        <w:rPr>
          <w:sz w:val="20"/>
          <w:szCs w:val="20"/>
        </w:rPr>
        <w:t>estimation of the radioactive nuclides to treat wastes and</w:t>
      </w:r>
      <w:r w:rsidRPr="00084B46">
        <w:rPr>
          <w:sz w:val="20"/>
          <w:szCs w:val="20"/>
        </w:rPr>
        <w:t xml:space="preserve"> </w:t>
      </w:r>
      <w:r w:rsidRPr="00084B46">
        <w:rPr>
          <w:sz w:val="20"/>
          <w:szCs w:val="20"/>
        </w:rPr>
        <w:t>evaluate the chemical effect of spallation products in the</w:t>
      </w:r>
      <w:r w:rsidRPr="00084B46">
        <w:rPr>
          <w:sz w:val="20"/>
          <w:szCs w:val="20"/>
        </w:rPr>
        <w:t xml:space="preserve"> </w:t>
      </w:r>
      <w:r w:rsidRPr="00084B46">
        <w:rPr>
          <w:sz w:val="20"/>
          <w:szCs w:val="20"/>
        </w:rPr>
        <w:t>LBE, accurate cross section data are required. Although</w:t>
      </w:r>
      <w:r w:rsidRPr="00084B46">
        <w:rPr>
          <w:sz w:val="20"/>
          <w:szCs w:val="20"/>
        </w:rPr>
        <w:t xml:space="preserve"> </w:t>
      </w:r>
      <w:r w:rsidRPr="00084B46">
        <w:rPr>
          <w:sz w:val="20"/>
          <w:szCs w:val="20"/>
        </w:rPr>
        <w:t>much effort has been devoted to conducting nuclide production cross section measurements at several facilities</w:t>
      </w:r>
      <w:r w:rsidRPr="00084B46">
        <w:rPr>
          <w:sz w:val="20"/>
          <w:szCs w:val="20"/>
        </w:rPr>
        <w:t xml:space="preserve"> </w:t>
      </w:r>
      <w:r w:rsidRPr="00084B46">
        <w:rPr>
          <w:sz w:val="20"/>
          <w:szCs w:val="20"/>
        </w:rPr>
        <w:t>since the 1950s, the uncertainties of data, being typically</w:t>
      </w:r>
      <w:r w:rsidRPr="00084B46">
        <w:rPr>
          <w:sz w:val="20"/>
          <w:szCs w:val="20"/>
        </w:rPr>
        <w:t xml:space="preserve"> </w:t>
      </w:r>
      <w:r w:rsidRPr="00084B46">
        <w:rPr>
          <w:sz w:val="20"/>
          <w:szCs w:val="20"/>
        </w:rPr>
        <w:t>about 10%, are not good enough to validate the calculation</w:t>
      </w:r>
      <w:r w:rsidRPr="00084B46">
        <w:rPr>
          <w:sz w:val="20"/>
          <w:szCs w:val="20"/>
        </w:rPr>
        <w:t xml:space="preserve"> </w:t>
      </w:r>
      <w:r w:rsidRPr="00084B46">
        <w:rPr>
          <w:sz w:val="20"/>
          <w:szCs w:val="20"/>
        </w:rPr>
        <w:t>model. Furthermore, data around in a few GeV region,</w:t>
      </w:r>
      <w:r w:rsidRPr="00084B46">
        <w:rPr>
          <w:sz w:val="20"/>
          <w:szCs w:val="20"/>
        </w:rPr>
        <w:t xml:space="preserve"> </w:t>
      </w:r>
      <w:r w:rsidRPr="00084B46">
        <w:rPr>
          <w:sz w:val="20"/>
          <w:szCs w:val="20"/>
        </w:rPr>
        <w:t>which are candidates for projectile energies of the ADS,</w:t>
      </w:r>
      <w:r w:rsidRPr="00084B46">
        <w:rPr>
          <w:sz w:val="20"/>
          <w:szCs w:val="20"/>
        </w:rPr>
        <w:t xml:space="preserve"> </w:t>
      </w:r>
      <w:r w:rsidRPr="00084B46">
        <w:rPr>
          <w:sz w:val="20"/>
          <w:szCs w:val="20"/>
        </w:rPr>
        <w:t>have larger uncertainty than other regions.</w:t>
      </w:r>
      <w:r w:rsidRPr="00084B46">
        <w:rPr>
          <w:sz w:val="20"/>
          <w:szCs w:val="20"/>
        </w:rPr>
        <w:t xml:space="preserve"> </w:t>
      </w:r>
      <w:r w:rsidRPr="00084B46">
        <w:rPr>
          <w:sz w:val="20"/>
          <w:szCs w:val="20"/>
        </w:rPr>
        <w:t xml:space="preserve">Thus, the experiment </w:t>
      </w:r>
      <w:r w:rsidRPr="00084B46">
        <w:rPr>
          <w:sz w:val="20"/>
          <w:szCs w:val="20"/>
        </w:rPr>
        <w:lastRenderedPageBreak/>
        <w:t xml:space="preserve">was performed in J-PARC. </w:t>
      </w:r>
      <w:r w:rsidR="00B91EAA" w:rsidRPr="00084B46">
        <w:rPr>
          <w:rFonts w:eastAsiaTheme="minorHAnsi" w:cs="ＭＳ ゴシック"/>
          <w:color w:val="000000"/>
          <w:kern w:val="0"/>
          <w:sz w:val="20"/>
          <w:szCs w:val="20"/>
        </w:rPr>
        <w:t>In this study, we obtained nuclide production cross section for targets with Z numbers from 26 to 30 (i.e.</w:t>
      </w:r>
      <w:r w:rsidR="00B91EAA">
        <w:rPr>
          <w:rFonts w:eastAsiaTheme="minorHAnsi" w:cs="ＭＳ ゴシック"/>
          <w:color w:val="000000"/>
          <w:kern w:val="0"/>
          <w:sz w:val="20"/>
          <w:szCs w:val="20"/>
        </w:rPr>
        <w:t>,</w:t>
      </w:r>
      <w:r w:rsidR="00B91EAA" w:rsidRPr="00084B46">
        <w:rPr>
          <w:rFonts w:eastAsiaTheme="minorHAnsi" w:cs="ＭＳ ゴシック"/>
          <w:color w:val="000000"/>
          <w:kern w:val="0"/>
          <w:sz w:val="20"/>
          <w:szCs w:val="20"/>
        </w:rPr>
        <w:t xml:space="preserve"> </w:t>
      </w:r>
      <w:r w:rsidR="00B91EAA" w:rsidRPr="00084B46">
        <w:rPr>
          <w:rFonts w:eastAsiaTheme="minorHAnsi" w:cs="ＭＳ ゴシック"/>
          <w:color w:val="000000"/>
          <w:kern w:val="0"/>
          <w:sz w:val="20"/>
          <w:szCs w:val="20"/>
          <w:vertAlign w:val="superscript"/>
        </w:rPr>
        <w:t>nat</w:t>
      </w:r>
      <w:r w:rsidR="00B91EAA" w:rsidRPr="00084B46">
        <w:rPr>
          <w:rFonts w:eastAsiaTheme="minorHAnsi" w:cs="ＭＳ ゴシック"/>
          <w:color w:val="000000"/>
          <w:kern w:val="0"/>
          <w:sz w:val="20"/>
          <w:szCs w:val="20"/>
        </w:rPr>
        <w:t xml:space="preserve">Fe, </w:t>
      </w:r>
      <w:r w:rsidR="00B91EAA" w:rsidRPr="00084B46">
        <w:rPr>
          <w:rFonts w:eastAsiaTheme="minorHAnsi" w:cs="ＭＳ ゴシック"/>
          <w:color w:val="000000"/>
          <w:kern w:val="0"/>
          <w:sz w:val="20"/>
          <w:szCs w:val="20"/>
          <w:vertAlign w:val="superscript"/>
        </w:rPr>
        <w:t>nat</w:t>
      </w:r>
      <w:r w:rsidR="00B91EAA" w:rsidRPr="00084B46">
        <w:rPr>
          <w:rFonts w:eastAsiaTheme="minorHAnsi" w:cs="ＭＳ ゴシック"/>
          <w:color w:val="000000"/>
          <w:kern w:val="0"/>
          <w:sz w:val="20"/>
          <w:szCs w:val="20"/>
        </w:rPr>
        <w:t xml:space="preserve">Ni, and </w:t>
      </w:r>
      <w:r w:rsidR="00B91EAA" w:rsidRPr="00084B46">
        <w:rPr>
          <w:rFonts w:eastAsiaTheme="minorHAnsi" w:cs="ＭＳ ゴシック"/>
          <w:color w:val="000000"/>
          <w:kern w:val="0"/>
          <w:sz w:val="20"/>
          <w:szCs w:val="20"/>
          <w:vertAlign w:val="superscript"/>
        </w:rPr>
        <w:t>nat</w:t>
      </w:r>
      <w:r w:rsidR="00B91EAA" w:rsidRPr="00084B46">
        <w:rPr>
          <w:rFonts w:eastAsiaTheme="minorHAnsi" w:cs="ＭＳ ゴシック"/>
          <w:color w:val="000000"/>
          <w:kern w:val="0"/>
          <w:sz w:val="20"/>
          <w:szCs w:val="20"/>
        </w:rPr>
        <w:t>Zn), which are important regions for the estimation of the radioactivity of the ADS structural materials</w:t>
      </w:r>
      <w:r w:rsidRPr="00084B46">
        <w:rPr>
          <w:sz w:val="20"/>
          <w:szCs w:val="20"/>
        </w:rPr>
        <w:t>. They</w:t>
      </w:r>
      <w:r w:rsidRPr="00084B46">
        <w:rPr>
          <w:sz w:val="20"/>
          <w:szCs w:val="20"/>
        </w:rPr>
        <w:t xml:space="preserve"> </w:t>
      </w:r>
      <w:r w:rsidRPr="00084B46">
        <w:rPr>
          <w:sz w:val="20"/>
          <w:szCs w:val="20"/>
        </w:rPr>
        <w:t>were irradiated by proton beams having different energies</w:t>
      </w:r>
      <w:r w:rsidRPr="00084B46">
        <w:rPr>
          <w:sz w:val="20"/>
          <w:szCs w:val="20"/>
        </w:rPr>
        <w:t xml:space="preserve"> </w:t>
      </w:r>
      <w:r w:rsidRPr="00084B46">
        <w:rPr>
          <w:sz w:val="20"/>
          <w:szCs w:val="20"/>
        </w:rPr>
        <w:t>of 0</w:t>
      </w:r>
      <w:r w:rsidRPr="00084B46">
        <w:rPr>
          <w:sz w:val="20"/>
          <w:szCs w:val="20"/>
        </w:rPr>
        <w:t>.</w:t>
      </w:r>
      <w:r w:rsidRPr="00084B46">
        <w:rPr>
          <w:sz w:val="20"/>
          <w:szCs w:val="20"/>
        </w:rPr>
        <w:t xml:space="preserve">4, </w:t>
      </w:r>
      <w:r w:rsidRPr="00084B46">
        <w:rPr>
          <w:sz w:val="20"/>
          <w:szCs w:val="20"/>
        </w:rPr>
        <w:t xml:space="preserve">1.3, </w:t>
      </w:r>
      <w:r w:rsidRPr="00084B46">
        <w:rPr>
          <w:sz w:val="20"/>
          <w:szCs w:val="20"/>
        </w:rPr>
        <w:t>2</w:t>
      </w:r>
      <w:r w:rsidRPr="00084B46">
        <w:rPr>
          <w:sz w:val="20"/>
          <w:szCs w:val="20"/>
        </w:rPr>
        <w:t>.</w:t>
      </w:r>
      <w:r w:rsidR="003E79AC">
        <w:rPr>
          <w:sz w:val="20"/>
          <w:szCs w:val="20"/>
        </w:rPr>
        <w:t>2,</w:t>
      </w:r>
      <w:r w:rsidRPr="00084B46">
        <w:rPr>
          <w:sz w:val="20"/>
          <w:szCs w:val="20"/>
        </w:rPr>
        <w:t xml:space="preserve"> and 3</w:t>
      </w:r>
      <w:r w:rsidRPr="00084B46">
        <w:rPr>
          <w:sz w:val="20"/>
          <w:szCs w:val="20"/>
        </w:rPr>
        <w:t>.</w:t>
      </w:r>
      <w:r w:rsidRPr="00084B46">
        <w:rPr>
          <w:sz w:val="20"/>
          <w:szCs w:val="20"/>
        </w:rPr>
        <w:t>0 GeV.</w:t>
      </w:r>
      <w:r w:rsidRPr="00084B46">
        <w:rPr>
          <w:sz w:val="20"/>
          <w:szCs w:val="20"/>
        </w:rPr>
        <w:t xml:space="preserve"> </w:t>
      </w:r>
      <w:r w:rsidRPr="00084B46">
        <w:rPr>
          <w:sz w:val="20"/>
          <w:szCs w:val="20"/>
        </w:rPr>
        <w:t>A comparison between the experimental data and the</w:t>
      </w:r>
      <w:r w:rsidRPr="00084B46">
        <w:rPr>
          <w:sz w:val="20"/>
          <w:szCs w:val="20"/>
        </w:rPr>
        <w:t xml:space="preserve"> </w:t>
      </w:r>
      <w:r w:rsidRPr="00084B46">
        <w:rPr>
          <w:sz w:val="20"/>
          <w:szCs w:val="20"/>
        </w:rPr>
        <w:t>calculations were demonstrated. In this paper, the details</w:t>
      </w:r>
      <w:r w:rsidRPr="00084B46">
        <w:rPr>
          <w:sz w:val="20"/>
          <w:szCs w:val="20"/>
        </w:rPr>
        <w:t xml:space="preserve"> </w:t>
      </w:r>
      <w:r w:rsidRPr="00084B46">
        <w:rPr>
          <w:sz w:val="20"/>
          <w:szCs w:val="20"/>
        </w:rPr>
        <w:t xml:space="preserve">of the experiment and analysis procedure </w:t>
      </w:r>
      <w:r w:rsidR="00B91EAA">
        <w:rPr>
          <w:sz w:val="20"/>
          <w:szCs w:val="20"/>
        </w:rPr>
        <w:t xml:space="preserve">for Zn target </w:t>
      </w:r>
      <w:r w:rsidRPr="00084B46">
        <w:rPr>
          <w:sz w:val="20"/>
          <w:szCs w:val="20"/>
        </w:rPr>
        <w:t>are described.</w:t>
      </w:r>
      <w:r w:rsidR="00701601">
        <w:rPr>
          <w:sz w:val="20"/>
          <w:szCs w:val="20"/>
        </w:rPr>
        <w:t xml:space="preserve"> The results of Fe and Ti </w:t>
      </w:r>
      <w:r w:rsidR="007E7741">
        <w:rPr>
          <w:sz w:val="20"/>
          <w:szCs w:val="20"/>
        </w:rPr>
        <w:t>have been</w:t>
      </w:r>
      <w:r w:rsidR="00701601">
        <w:rPr>
          <w:sz w:val="20"/>
          <w:szCs w:val="20"/>
        </w:rPr>
        <w:t xml:space="preserve"> already reported</w:t>
      </w:r>
      <w:r w:rsidR="000F4BA5">
        <w:rPr>
          <w:sz w:val="20"/>
          <w:szCs w:val="20"/>
        </w:rPr>
        <w:t xml:space="preserve"> </w:t>
      </w:r>
      <w:r w:rsidR="00701601">
        <w:rPr>
          <w:sz w:val="20"/>
          <w:szCs w:val="20"/>
        </w:rPr>
        <w:t>[1,2].</w:t>
      </w:r>
    </w:p>
    <w:p w14:paraId="4224E20E" w14:textId="1C010BBB" w:rsidR="00C642AE" w:rsidRPr="00084B46" w:rsidRDefault="00C642AE" w:rsidP="00C642AE">
      <w:pPr>
        <w:rPr>
          <w:sz w:val="20"/>
          <w:szCs w:val="20"/>
        </w:rPr>
      </w:pPr>
    </w:p>
    <w:p w14:paraId="6F2BB3D6" w14:textId="35A97EA4" w:rsidR="00C642AE" w:rsidRPr="003E79AC" w:rsidRDefault="00C642AE" w:rsidP="00C642AE">
      <w:pPr>
        <w:pStyle w:val="a5"/>
        <w:numPr>
          <w:ilvl w:val="0"/>
          <w:numId w:val="1"/>
        </w:numPr>
        <w:ind w:leftChars="0"/>
        <w:rPr>
          <w:b/>
          <w:bCs/>
          <w:sz w:val="20"/>
          <w:szCs w:val="20"/>
        </w:rPr>
      </w:pPr>
      <w:r w:rsidRPr="003E79AC">
        <w:rPr>
          <w:rFonts w:hint="eastAsia"/>
          <w:b/>
          <w:bCs/>
          <w:sz w:val="20"/>
          <w:szCs w:val="20"/>
        </w:rPr>
        <w:t>E</w:t>
      </w:r>
      <w:r w:rsidRPr="003E79AC">
        <w:rPr>
          <w:b/>
          <w:bCs/>
          <w:sz w:val="20"/>
          <w:szCs w:val="20"/>
        </w:rPr>
        <w:t>xperiment</w:t>
      </w:r>
    </w:p>
    <w:p w14:paraId="426C3AAF" w14:textId="51E4B40A" w:rsidR="00C642AE" w:rsidRPr="003E79AC" w:rsidRDefault="00C642AE" w:rsidP="00C642AE">
      <w:pPr>
        <w:pStyle w:val="a5"/>
        <w:numPr>
          <w:ilvl w:val="1"/>
          <w:numId w:val="1"/>
        </w:numPr>
        <w:ind w:leftChars="0"/>
        <w:rPr>
          <w:b/>
          <w:bCs/>
          <w:sz w:val="20"/>
          <w:szCs w:val="20"/>
        </w:rPr>
      </w:pPr>
      <w:r w:rsidRPr="003E79AC">
        <w:rPr>
          <w:b/>
          <w:bCs/>
          <w:sz w:val="20"/>
          <w:szCs w:val="20"/>
        </w:rPr>
        <w:t>Setup</w:t>
      </w:r>
    </w:p>
    <w:p w14:paraId="76C07F68" w14:textId="7E35FA8E" w:rsidR="00C642AE" w:rsidRPr="00084B46" w:rsidRDefault="00C96B25" w:rsidP="003E79AC">
      <w:pPr>
        <w:ind w:firstLine="405"/>
        <w:rPr>
          <w:sz w:val="20"/>
          <w:szCs w:val="20"/>
        </w:rPr>
      </w:pPr>
      <w:r w:rsidRPr="00084B46">
        <w:rPr>
          <w:sz w:val="20"/>
          <w:szCs w:val="20"/>
        </w:rPr>
        <w:t>The basic experiment setup was the same as Ref. [</w:t>
      </w:r>
      <w:r w:rsidR="000F4BA5">
        <w:rPr>
          <w:sz w:val="20"/>
          <w:szCs w:val="20"/>
        </w:rPr>
        <w:t>3</w:t>
      </w:r>
      <w:r w:rsidRPr="00084B46">
        <w:rPr>
          <w:sz w:val="20"/>
          <w:szCs w:val="20"/>
        </w:rPr>
        <w:t>]. The experiment was carried out at the beam transport line from</w:t>
      </w:r>
      <w:r w:rsidRPr="00084B46">
        <w:rPr>
          <w:sz w:val="20"/>
          <w:szCs w:val="20"/>
        </w:rPr>
        <w:t xml:space="preserve"> </w:t>
      </w:r>
      <w:r w:rsidRPr="00084B46">
        <w:rPr>
          <w:sz w:val="20"/>
          <w:szCs w:val="20"/>
        </w:rPr>
        <w:t>the RCS [</w:t>
      </w:r>
      <w:r w:rsidR="000F4BA5">
        <w:rPr>
          <w:sz w:val="20"/>
          <w:szCs w:val="20"/>
        </w:rPr>
        <w:t>4</w:t>
      </w:r>
      <w:r w:rsidRPr="00084B46">
        <w:rPr>
          <w:sz w:val="20"/>
          <w:szCs w:val="20"/>
        </w:rPr>
        <w:t xml:space="preserve">] to the Materials and Life Science Experimental Facility (MLF), which is called as 3NBT. </w:t>
      </w:r>
      <w:r w:rsidR="00B91EAA">
        <w:rPr>
          <w:sz w:val="20"/>
          <w:szCs w:val="20"/>
        </w:rPr>
        <w:t>T</w:t>
      </w:r>
      <w:r w:rsidRPr="00084B46">
        <w:rPr>
          <w:sz w:val="20"/>
          <w:szCs w:val="20"/>
        </w:rPr>
        <w:t>hin square</w:t>
      </w:r>
      <w:r w:rsidRPr="00084B46">
        <w:rPr>
          <w:sz w:val="20"/>
          <w:szCs w:val="20"/>
        </w:rPr>
        <w:t xml:space="preserve"> </w:t>
      </w:r>
      <w:r w:rsidRPr="00084B46">
        <w:rPr>
          <w:sz w:val="20"/>
          <w:szCs w:val="20"/>
        </w:rPr>
        <w:t>foil</w:t>
      </w:r>
      <w:r w:rsidR="00B91EAA">
        <w:rPr>
          <w:sz w:val="20"/>
          <w:szCs w:val="20"/>
        </w:rPr>
        <w:t>s</w:t>
      </w:r>
      <w:r w:rsidRPr="00084B46">
        <w:rPr>
          <w:sz w:val="20"/>
          <w:szCs w:val="20"/>
        </w:rPr>
        <w:t xml:space="preserve"> of</w:t>
      </w:r>
      <w:r w:rsidR="00B91EAA">
        <w:rPr>
          <w:sz w:val="20"/>
          <w:szCs w:val="20"/>
        </w:rPr>
        <w:t xml:space="preserve"> Fe, Ni, and Zn</w:t>
      </w:r>
      <w:r w:rsidRPr="00084B46">
        <w:rPr>
          <w:sz w:val="20"/>
          <w:szCs w:val="20"/>
        </w:rPr>
        <w:t>,</w:t>
      </w:r>
      <w:r w:rsidRPr="00084B46">
        <w:rPr>
          <w:sz w:val="20"/>
          <w:szCs w:val="20"/>
        </w:rPr>
        <w:t xml:space="preserve"> </w:t>
      </w:r>
      <w:r w:rsidRPr="00084B46">
        <w:rPr>
          <w:sz w:val="20"/>
          <w:szCs w:val="20"/>
        </w:rPr>
        <w:t>0</w:t>
      </w:r>
      <w:r w:rsidR="003E79AC">
        <w:rPr>
          <w:sz w:val="20"/>
          <w:szCs w:val="20"/>
        </w:rPr>
        <w:t>.1 mm</w:t>
      </w:r>
      <w:r w:rsidRPr="00084B46">
        <w:rPr>
          <w:sz w:val="20"/>
          <w:szCs w:val="20"/>
        </w:rPr>
        <w:t xml:space="preserve"> thick and 25mm long, were sandwiched</w:t>
      </w:r>
      <w:r w:rsidR="003E79AC">
        <w:rPr>
          <w:sz w:val="20"/>
          <w:szCs w:val="20"/>
        </w:rPr>
        <w:t xml:space="preserve"> with </w:t>
      </w:r>
      <w:r w:rsidRPr="00084B46">
        <w:rPr>
          <w:sz w:val="20"/>
          <w:szCs w:val="20"/>
        </w:rPr>
        <w:t>thin aluminum foil</w:t>
      </w:r>
      <w:r w:rsidR="00B91EAA">
        <w:rPr>
          <w:sz w:val="20"/>
          <w:szCs w:val="20"/>
        </w:rPr>
        <w:t xml:space="preserve"> </w:t>
      </w:r>
      <w:r w:rsidRPr="00084B46">
        <w:rPr>
          <w:sz w:val="20"/>
          <w:szCs w:val="20"/>
        </w:rPr>
        <w:t>with 0</w:t>
      </w:r>
      <w:r w:rsidR="008F4CB5">
        <w:rPr>
          <w:sz w:val="20"/>
          <w:szCs w:val="20"/>
        </w:rPr>
        <w:t>.</w:t>
      </w:r>
      <w:r w:rsidRPr="00084B46">
        <w:rPr>
          <w:sz w:val="20"/>
          <w:szCs w:val="20"/>
        </w:rPr>
        <w:t xml:space="preserve">1mm thick to </w:t>
      </w:r>
      <w:r w:rsidR="003E79AC">
        <w:rPr>
          <w:sz w:val="20"/>
          <w:szCs w:val="20"/>
        </w:rPr>
        <w:t xml:space="preserve">evaluate the </w:t>
      </w:r>
      <w:r w:rsidR="00C74468">
        <w:rPr>
          <w:sz w:val="20"/>
          <w:szCs w:val="20"/>
        </w:rPr>
        <w:t>number</w:t>
      </w:r>
      <w:r w:rsidR="003E79AC">
        <w:rPr>
          <w:sz w:val="20"/>
          <w:szCs w:val="20"/>
        </w:rPr>
        <w:t xml:space="preserve"> of </w:t>
      </w:r>
      <w:r w:rsidRPr="00084B46">
        <w:rPr>
          <w:sz w:val="20"/>
          <w:szCs w:val="20"/>
        </w:rPr>
        <w:t>recoil nuclides.</w:t>
      </w:r>
      <w:r w:rsidRPr="00084B46">
        <w:rPr>
          <w:sz w:val="20"/>
          <w:szCs w:val="20"/>
        </w:rPr>
        <w:t xml:space="preserve"> </w:t>
      </w:r>
      <w:r w:rsidRPr="00084B46">
        <w:rPr>
          <w:sz w:val="20"/>
          <w:szCs w:val="20"/>
        </w:rPr>
        <w:t>Four sets of this sample were</w:t>
      </w:r>
      <w:r w:rsidRPr="00084B46">
        <w:rPr>
          <w:sz w:val="20"/>
          <w:szCs w:val="20"/>
        </w:rPr>
        <w:t xml:space="preserve"> </w:t>
      </w:r>
      <w:r w:rsidRPr="00084B46">
        <w:rPr>
          <w:sz w:val="20"/>
          <w:szCs w:val="20"/>
        </w:rPr>
        <w:t>placed at the head of each linear stage guide. They were</w:t>
      </w:r>
      <w:r w:rsidR="003E79AC">
        <w:rPr>
          <w:sz w:val="20"/>
          <w:szCs w:val="20"/>
        </w:rPr>
        <w:t xml:space="preserve"> </w:t>
      </w:r>
      <w:r w:rsidRPr="00084B46">
        <w:rPr>
          <w:sz w:val="20"/>
          <w:szCs w:val="20"/>
        </w:rPr>
        <w:t>placed in the vacuum chamber that was installed in the</w:t>
      </w:r>
      <w:r w:rsidRPr="00084B46">
        <w:rPr>
          <w:sz w:val="20"/>
          <w:szCs w:val="20"/>
        </w:rPr>
        <w:t xml:space="preserve"> </w:t>
      </w:r>
      <w:r w:rsidRPr="00084B46">
        <w:rPr>
          <w:sz w:val="20"/>
          <w:szCs w:val="20"/>
        </w:rPr>
        <w:t>beam dump line. A linear stage guide was controlled remotely to insert and extract samples.</w:t>
      </w:r>
    </w:p>
    <w:p w14:paraId="602E67CB" w14:textId="6F50C33D" w:rsidR="00C96B25" w:rsidRPr="00084B46" w:rsidRDefault="00C96B25" w:rsidP="00C96B25">
      <w:pPr>
        <w:rPr>
          <w:sz w:val="20"/>
          <w:szCs w:val="20"/>
        </w:rPr>
      </w:pPr>
    </w:p>
    <w:p w14:paraId="085EFBF7" w14:textId="7921FB6A" w:rsidR="00C96B25" w:rsidRPr="003E79AC" w:rsidRDefault="00C96B25" w:rsidP="00C96B25">
      <w:pPr>
        <w:pStyle w:val="a5"/>
        <w:numPr>
          <w:ilvl w:val="1"/>
          <w:numId w:val="1"/>
        </w:numPr>
        <w:ind w:leftChars="0"/>
        <w:rPr>
          <w:b/>
          <w:bCs/>
          <w:sz w:val="20"/>
          <w:szCs w:val="20"/>
        </w:rPr>
      </w:pPr>
      <w:r w:rsidRPr="003E79AC">
        <w:rPr>
          <w:b/>
          <w:bCs/>
          <w:sz w:val="20"/>
          <w:szCs w:val="20"/>
        </w:rPr>
        <w:t>Irradiation</w:t>
      </w:r>
    </w:p>
    <w:p w14:paraId="48EAF767" w14:textId="3CF2818B" w:rsidR="00C96B25" w:rsidRPr="00084B46" w:rsidRDefault="00C96B25" w:rsidP="002B1660">
      <w:pPr>
        <w:ind w:firstLine="405"/>
        <w:rPr>
          <w:sz w:val="20"/>
          <w:szCs w:val="20"/>
        </w:rPr>
      </w:pPr>
      <w:r w:rsidRPr="00084B46">
        <w:rPr>
          <w:sz w:val="20"/>
          <w:szCs w:val="20"/>
        </w:rPr>
        <w:t>Each sample set was irradiated by 0</w:t>
      </w:r>
      <w:r w:rsidR="003E79AC">
        <w:rPr>
          <w:sz w:val="20"/>
          <w:szCs w:val="20"/>
        </w:rPr>
        <w:t xml:space="preserve">.4, 1.3, 2.2, and 3.0 </w:t>
      </w:r>
      <w:r w:rsidRPr="00084B46">
        <w:rPr>
          <w:sz w:val="20"/>
          <w:szCs w:val="20"/>
        </w:rPr>
        <w:t>GeV protons, respectively. The 0</w:t>
      </w:r>
      <w:r w:rsidR="008F4CB5">
        <w:rPr>
          <w:sz w:val="20"/>
          <w:szCs w:val="20"/>
        </w:rPr>
        <w:t>.</w:t>
      </w:r>
      <w:r w:rsidRPr="00084B46">
        <w:rPr>
          <w:sz w:val="20"/>
          <w:szCs w:val="20"/>
        </w:rPr>
        <w:t>4 GeV beam was</w:t>
      </w:r>
      <w:r w:rsidRPr="00084B46">
        <w:rPr>
          <w:sz w:val="20"/>
          <w:szCs w:val="20"/>
        </w:rPr>
        <w:t xml:space="preserve"> </w:t>
      </w:r>
      <w:r w:rsidRPr="00084B46">
        <w:rPr>
          <w:sz w:val="20"/>
          <w:szCs w:val="20"/>
        </w:rPr>
        <w:t>transported from the LINAC without acceleration. The</w:t>
      </w:r>
      <w:r w:rsidRPr="00084B46">
        <w:rPr>
          <w:sz w:val="20"/>
          <w:szCs w:val="20"/>
        </w:rPr>
        <w:t xml:space="preserve"> </w:t>
      </w:r>
      <w:r w:rsidRPr="00084B46">
        <w:rPr>
          <w:sz w:val="20"/>
          <w:szCs w:val="20"/>
        </w:rPr>
        <w:t>other energies were obtained by changing the extraction</w:t>
      </w:r>
      <w:r w:rsidR="00024FF7">
        <w:rPr>
          <w:sz w:val="20"/>
          <w:szCs w:val="20"/>
        </w:rPr>
        <w:t xml:space="preserve"> </w:t>
      </w:r>
      <w:r w:rsidRPr="00084B46">
        <w:rPr>
          <w:sz w:val="20"/>
          <w:szCs w:val="20"/>
        </w:rPr>
        <w:t>timing of the kicker magnet at RCS. The beam width and</w:t>
      </w:r>
      <w:r w:rsidRPr="00084B46">
        <w:rPr>
          <w:sz w:val="20"/>
          <w:szCs w:val="20"/>
        </w:rPr>
        <w:t xml:space="preserve"> </w:t>
      </w:r>
      <w:r w:rsidRPr="00084B46">
        <w:rPr>
          <w:sz w:val="20"/>
          <w:szCs w:val="20"/>
        </w:rPr>
        <w:t>position were</w:t>
      </w:r>
      <w:r w:rsidR="00024FF7">
        <w:rPr>
          <w:sz w:val="20"/>
          <w:szCs w:val="20"/>
        </w:rPr>
        <w:t xml:space="preserve"> </w:t>
      </w:r>
      <w:r w:rsidRPr="00084B46">
        <w:rPr>
          <w:sz w:val="20"/>
          <w:szCs w:val="20"/>
        </w:rPr>
        <w:t>measured with the multi-wire profile monitor (MWPM) installed in the beamline. The number of</w:t>
      </w:r>
      <w:r w:rsidRPr="00084B46">
        <w:rPr>
          <w:sz w:val="20"/>
          <w:szCs w:val="20"/>
        </w:rPr>
        <w:t xml:space="preserve"> </w:t>
      </w:r>
      <w:r w:rsidRPr="00084B46">
        <w:rPr>
          <w:sz w:val="20"/>
          <w:szCs w:val="20"/>
        </w:rPr>
        <w:t>protons in the beam was monitored by the current transformer (CT). Beam profile measurement using an imaging</w:t>
      </w:r>
      <w:r w:rsidRPr="00084B46">
        <w:rPr>
          <w:sz w:val="20"/>
          <w:szCs w:val="20"/>
        </w:rPr>
        <w:t xml:space="preserve"> </w:t>
      </w:r>
      <w:r w:rsidRPr="00084B46">
        <w:rPr>
          <w:sz w:val="20"/>
          <w:szCs w:val="20"/>
        </w:rPr>
        <w:t>plate (IP) was performed after irradiation to improve the</w:t>
      </w:r>
      <w:r w:rsidRPr="00084B46">
        <w:rPr>
          <w:sz w:val="20"/>
          <w:szCs w:val="20"/>
        </w:rPr>
        <w:t xml:space="preserve"> </w:t>
      </w:r>
      <w:r w:rsidRPr="00084B46">
        <w:rPr>
          <w:sz w:val="20"/>
          <w:szCs w:val="20"/>
        </w:rPr>
        <w:t>accuracy of the beam position on the samples. Repetition</w:t>
      </w:r>
      <w:r w:rsidR="002B1660">
        <w:rPr>
          <w:sz w:val="20"/>
          <w:szCs w:val="20"/>
        </w:rPr>
        <w:t xml:space="preserve"> </w:t>
      </w:r>
      <w:r w:rsidRPr="00084B46">
        <w:rPr>
          <w:sz w:val="20"/>
          <w:szCs w:val="20"/>
        </w:rPr>
        <w:t>of shots was set to 0</w:t>
      </w:r>
      <w:r w:rsidR="008F4CB5">
        <w:rPr>
          <w:sz w:val="20"/>
          <w:szCs w:val="20"/>
        </w:rPr>
        <w:t>.</w:t>
      </w:r>
      <w:r w:rsidRPr="00084B46">
        <w:rPr>
          <w:sz w:val="20"/>
          <w:szCs w:val="20"/>
        </w:rPr>
        <w:t>4 Hz to avoid melting of samples. In</w:t>
      </w:r>
      <w:r w:rsidRPr="00084B46">
        <w:rPr>
          <w:sz w:val="20"/>
          <w:szCs w:val="20"/>
        </w:rPr>
        <w:t xml:space="preserve"> </w:t>
      </w:r>
      <w:r w:rsidRPr="00084B46">
        <w:rPr>
          <w:sz w:val="20"/>
          <w:szCs w:val="20"/>
        </w:rPr>
        <w:t>total, 40 shots, i.e.</w:t>
      </w:r>
      <w:r w:rsidR="00C74468">
        <w:rPr>
          <w:sz w:val="20"/>
          <w:szCs w:val="20"/>
        </w:rPr>
        <w:t>,</w:t>
      </w:r>
      <w:r w:rsidRPr="00084B46">
        <w:rPr>
          <w:sz w:val="20"/>
          <w:szCs w:val="20"/>
        </w:rPr>
        <w:t xml:space="preserve"> </w:t>
      </w:r>
      <m:oMath>
        <m:r>
          <w:rPr>
            <w:rFonts w:ascii="Cambria Math" w:hAnsi="Cambria Math"/>
            <w:sz w:val="20"/>
            <w:szCs w:val="20"/>
          </w:rPr>
          <m:t>2.32×</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14</m:t>
            </m:r>
          </m:sup>
        </m:sSup>
      </m:oMath>
      <w:r w:rsidR="002B1660">
        <w:rPr>
          <w:sz w:val="20"/>
          <w:szCs w:val="20"/>
        </w:rPr>
        <w:t xml:space="preserve"> </w:t>
      </w:r>
      <w:r w:rsidRPr="00084B46">
        <w:rPr>
          <w:sz w:val="20"/>
          <w:szCs w:val="20"/>
        </w:rPr>
        <w:t>protons, were irradiated for</w:t>
      </w:r>
      <w:r w:rsidRPr="00084B46">
        <w:rPr>
          <w:sz w:val="20"/>
          <w:szCs w:val="20"/>
        </w:rPr>
        <w:t xml:space="preserve"> </w:t>
      </w:r>
      <w:r w:rsidRPr="00084B46">
        <w:rPr>
          <w:sz w:val="20"/>
          <w:szCs w:val="20"/>
        </w:rPr>
        <w:t>each target.</w:t>
      </w:r>
      <w:r w:rsidRPr="00084B46">
        <w:rPr>
          <w:sz w:val="20"/>
          <w:szCs w:val="20"/>
        </w:rPr>
        <w:t xml:space="preserve"> </w:t>
      </w:r>
      <w:r w:rsidRPr="00084B46">
        <w:rPr>
          <w:sz w:val="20"/>
          <w:szCs w:val="20"/>
        </w:rPr>
        <w:t>After irradiation, the linear stage guides were removed</w:t>
      </w:r>
      <w:r w:rsidRPr="00084B46">
        <w:rPr>
          <w:sz w:val="20"/>
          <w:szCs w:val="20"/>
        </w:rPr>
        <w:t xml:space="preserve"> </w:t>
      </w:r>
      <w:r w:rsidRPr="00084B46">
        <w:rPr>
          <w:sz w:val="20"/>
          <w:szCs w:val="20"/>
        </w:rPr>
        <w:t>from the chamber. The cooling time, which</w:t>
      </w:r>
      <w:r w:rsidRPr="00084B46">
        <w:rPr>
          <w:sz w:val="20"/>
          <w:szCs w:val="20"/>
        </w:rPr>
        <w:t xml:space="preserve"> </w:t>
      </w:r>
      <w:r w:rsidRPr="00084B46">
        <w:rPr>
          <w:sz w:val="20"/>
          <w:szCs w:val="20"/>
        </w:rPr>
        <w:t>is the time interval between the end of the irradiation to</w:t>
      </w:r>
      <w:r w:rsidRPr="00084B46">
        <w:rPr>
          <w:sz w:val="20"/>
          <w:szCs w:val="20"/>
        </w:rPr>
        <w:t xml:space="preserve"> </w:t>
      </w:r>
      <w:r w:rsidRPr="00084B46">
        <w:rPr>
          <w:sz w:val="20"/>
          <w:szCs w:val="20"/>
        </w:rPr>
        <w:t xml:space="preserve">the beginning of the measurement, was approximately </w:t>
      </w:r>
      <w:r w:rsidR="002B1660">
        <w:rPr>
          <w:sz w:val="20"/>
          <w:szCs w:val="20"/>
        </w:rPr>
        <w:t>six</w:t>
      </w:r>
      <w:r w:rsidRPr="00084B46">
        <w:rPr>
          <w:sz w:val="20"/>
          <w:szCs w:val="20"/>
        </w:rPr>
        <w:t xml:space="preserve"> </w:t>
      </w:r>
      <w:r w:rsidRPr="00084B46">
        <w:rPr>
          <w:sz w:val="20"/>
          <w:szCs w:val="20"/>
        </w:rPr>
        <w:t>to nine hours.</w:t>
      </w:r>
    </w:p>
    <w:p w14:paraId="1C62D044" w14:textId="77777777" w:rsidR="00084B46" w:rsidRPr="00084B46" w:rsidRDefault="00084B46" w:rsidP="00C96B25">
      <w:pPr>
        <w:rPr>
          <w:sz w:val="20"/>
          <w:szCs w:val="20"/>
        </w:rPr>
      </w:pPr>
    </w:p>
    <w:p w14:paraId="3E73806A" w14:textId="5E5A5F6E" w:rsidR="00C96B25" w:rsidRPr="003E79AC" w:rsidRDefault="00C96B25" w:rsidP="00C96B25">
      <w:pPr>
        <w:pStyle w:val="a5"/>
        <w:numPr>
          <w:ilvl w:val="1"/>
          <w:numId w:val="1"/>
        </w:numPr>
        <w:ind w:leftChars="0"/>
        <w:rPr>
          <w:b/>
          <w:bCs/>
          <w:sz w:val="20"/>
          <w:szCs w:val="20"/>
        </w:rPr>
      </w:pPr>
      <w:r w:rsidRPr="003E79AC">
        <w:rPr>
          <w:b/>
          <w:bCs/>
          <w:sz w:val="20"/>
          <w:szCs w:val="20"/>
        </w:rPr>
        <w:t>Analysis</w:t>
      </w:r>
    </w:p>
    <w:p w14:paraId="113EE699" w14:textId="177B032D" w:rsidR="0082651B" w:rsidRPr="00084B46" w:rsidRDefault="00C96B25" w:rsidP="00C7346B">
      <w:pPr>
        <w:rPr>
          <w:rFonts w:hint="eastAsia"/>
          <w:sz w:val="20"/>
          <w:szCs w:val="20"/>
        </w:rPr>
      </w:pPr>
      <w:r w:rsidRPr="00084B46">
        <w:rPr>
          <w:sz w:val="20"/>
          <w:szCs w:val="20"/>
        </w:rPr>
        <w:t>Decay gamma-rays from irradiated samples were measured</w:t>
      </w:r>
      <w:r w:rsidRPr="00084B46">
        <w:rPr>
          <w:sz w:val="20"/>
          <w:szCs w:val="20"/>
        </w:rPr>
        <w:t xml:space="preserve"> </w:t>
      </w:r>
      <w:r w:rsidRPr="00084B46">
        <w:rPr>
          <w:sz w:val="20"/>
          <w:szCs w:val="20"/>
        </w:rPr>
        <w:t>by the high pure germanium detector (HPGe, Mirion</w:t>
      </w:r>
      <w:r w:rsidRPr="00084B46">
        <w:rPr>
          <w:sz w:val="20"/>
          <w:szCs w:val="20"/>
        </w:rPr>
        <w:t xml:space="preserve"> </w:t>
      </w:r>
      <w:r w:rsidRPr="00084B46">
        <w:rPr>
          <w:sz w:val="20"/>
          <w:szCs w:val="20"/>
        </w:rPr>
        <w:t xml:space="preserve">Technologies GC2018). </w:t>
      </w:r>
      <w:r w:rsidR="00C74468">
        <w:rPr>
          <w:sz w:val="20"/>
          <w:szCs w:val="20"/>
        </w:rPr>
        <w:t>The l</w:t>
      </w:r>
      <w:r w:rsidRPr="00084B46">
        <w:rPr>
          <w:sz w:val="20"/>
          <w:szCs w:val="20"/>
        </w:rPr>
        <w:t>ist of activation products analyzed</w:t>
      </w:r>
      <w:r w:rsidRPr="00084B46">
        <w:rPr>
          <w:sz w:val="20"/>
          <w:szCs w:val="20"/>
        </w:rPr>
        <w:t xml:space="preserve"> </w:t>
      </w:r>
      <w:r w:rsidRPr="00084B46">
        <w:rPr>
          <w:sz w:val="20"/>
          <w:szCs w:val="20"/>
        </w:rPr>
        <w:t>in this paper was summarized in table 1.</w:t>
      </w:r>
    </w:p>
    <w:p w14:paraId="5BC78B21" w14:textId="4904B07D" w:rsidR="00C96B25" w:rsidRPr="00084B46" w:rsidRDefault="00C96B25" w:rsidP="00281597">
      <w:pPr>
        <w:rPr>
          <w:sz w:val="20"/>
          <w:szCs w:val="20"/>
        </w:rPr>
      </w:pPr>
      <w:r w:rsidRPr="00084B46">
        <w:rPr>
          <w:sz w:val="20"/>
          <w:szCs w:val="20"/>
        </w:rPr>
        <w:t>The samples were mounted on the acrylic spacer apart</w:t>
      </w:r>
      <w:r w:rsidRPr="00084B46">
        <w:rPr>
          <w:sz w:val="20"/>
          <w:szCs w:val="20"/>
        </w:rPr>
        <w:t xml:space="preserve"> </w:t>
      </w:r>
      <w:r w:rsidRPr="00084B46">
        <w:rPr>
          <w:sz w:val="20"/>
          <w:szCs w:val="20"/>
        </w:rPr>
        <w:t>from the head of HPGe by about 5 cm or 25</w:t>
      </w:r>
      <w:r w:rsidR="00A93A81">
        <w:t> </w:t>
      </w:r>
      <w:r w:rsidRPr="00084B46">
        <w:rPr>
          <w:sz w:val="20"/>
          <w:szCs w:val="20"/>
        </w:rPr>
        <w:t>cm to keep</w:t>
      </w:r>
      <w:r w:rsidRPr="00084B46">
        <w:rPr>
          <w:sz w:val="20"/>
          <w:szCs w:val="20"/>
        </w:rPr>
        <w:t xml:space="preserve"> </w:t>
      </w:r>
      <w:r w:rsidRPr="00084B46">
        <w:rPr>
          <w:sz w:val="20"/>
          <w:szCs w:val="20"/>
        </w:rPr>
        <w:t>detector-to-sample geometry rigidly. The production cross</w:t>
      </w:r>
      <w:r w:rsidRPr="00084B46">
        <w:rPr>
          <w:sz w:val="20"/>
          <w:szCs w:val="20"/>
        </w:rPr>
        <w:t xml:space="preserve"> </w:t>
      </w:r>
      <w:r w:rsidRPr="00084B46">
        <w:rPr>
          <w:sz w:val="20"/>
          <w:szCs w:val="20"/>
        </w:rPr>
        <w:t>section of specified nuclei</w:t>
      </w:r>
      <w:r w:rsidR="008054FF" w:rsidRPr="00084B46">
        <w:rPr>
          <w:sz w:val="20"/>
          <w:szCs w:val="20"/>
        </w:rPr>
        <w:t xml:space="preserve"> </w:t>
      </w:r>
      <m:oMath>
        <m:r>
          <w:rPr>
            <w:rFonts w:ascii="Cambria Math" w:hAnsi="Cambria Math"/>
            <w:sz w:val="20"/>
            <w:szCs w:val="20"/>
          </w:rPr>
          <m:t>σ</m:t>
        </m:r>
      </m:oMath>
      <w:r w:rsidR="008054FF" w:rsidRPr="00084B46">
        <w:rPr>
          <w:sz w:val="20"/>
          <w:szCs w:val="20"/>
        </w:rPr>
        <w:t xml:space="preserve"> </w:t>
      </w:r>
      <w:r w:rsidRPr="00084B46">
        <w:rPr>
          <w:sz w:val="20"/>
          <w:szCs w:val="20"/>
        </w:rPr>
        <w:t>was written as</w:t>
      </w:r>
    </w:p>
    <w:p w14:paraId="04406019" w14:textId="558AEB77" w:rsidR="00C96B25" w:rsidRPr="00084B46" w:rsidRDefault="008054FF" w:rsidP="0082651B">
      <w:pPr>
        <w:jc w:val="center"/>
        <w:rPr>
          <w:sz w:val="20"/>
          <w:szCs w:val="20"/>
        </w:rPr>
      </w:pPr>
      <m:oMath>
        <m:r>
          <w:rPr>
            <w:rFonts w:ascii="Cambria Math" w:hAnsi="Cambria Math"/>
          </w:rPr>
          <w:lastRenderedPageBreak/>
          <m:t>σ=</m:t>
        </m:r>
        <m:f>
          <m:fPr>
            <m:ctrlPr>
              <w:rPr>
                <w:rFonts w:ascii="Cambria Math" w:hAnsi="Cambria Math"/>
                <w:i/>
              </w:rPr>
            </m:ctrlPr>
          </m:fPr>
          <m:num>
            <m:r>
              <w:rPr>
                <w:rFonts w:ascii="Cambria Math" w:hAnsi="Cambria Math"/>
              </w:rPr>
              <m:t>C</m:t>
            </m:r>
          </m:num>
          <m:den>
            <m:sSub>
              <m:sSubPr>
                <m:ctrlPr>
                  <w:rPr>
                    <w:rFonts w:ascii="Cambria Math" w:hAnsi="Cambria Math"/>
                    <w:i/>
                  </w:rPr>
                </m:ctrlPr>
              </m:sSubPr>
              <m:e>
                <m:r>
                  <w:rPr>
                    <w:rFonts w:ascii="Cambria Math" w:hAnsi="Cambria Math"/>
                  </w:rPr>
                  <m:t>t</m:t>
                </m:r>
              </m:e>
              <m:sub>
                <m:r>
                  <w:rPr>
                    <w:rFonts w:ascii="Cambria Math" w:hAnsi="Cambria Math"/>
                  </w:rPr>
                  <m:t>l</m:t>
                </m:r>
              </m:sub>
            </m:sSub>
            <m:r>
              <w:rPr>
                <w:rFonts w:ascii="Cambria Math" w:hAnsi="Cambria Math"/>
              </w:rPr>
              <m:t>ϵ</m:t>
            </m:r>
            <m:sSub>
              <m:sSubPr>
                <m:ctrlPr>
                  <w:rPr>
                    <w:rFonts w:ascii="Cambria Math" w:hAnsi="Cambria Math"/>
                    <w:i/>
                  </w:rPr>
                </m:ctrlPr>
              </m:sSubPr>
              <m:e>
                <m:r>
                  <w:rPr>
                    <w:rFonts w:ascii="Cambria Math" w:hAnsi="Cambria Math"/>
                  </w:rPr>
                  <m:t>I</m:t>
                </m:r>
              </m:e>
              <m:sub>
                <m:r>
                  <w:rPr>
                    <w:rFonts w:ascii="Cambria Math" w:hAnsi="Cambria Math"/>
                  </w:rPr>
                  <m:t>γ</m:t>
                </m:r>
              </m:sub>
            </m:sSub>
            <m:r>
              <w:rPr>
                <w:rFonts w:ascii="Cambria Math" w:hAnsi="Cambria Math"/>
              </w:rPr>
              <m:t>μ</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r>
              <w:rPr>
                <w:rFonts w:ascii="Cambria Math" w:hAnsi="Cambria Math"/>
              </w:rPr>
              <m:t xml:space="preserve">1- </m:t>
            </m:r>
            <m:r>
              <m:rPr>
                <m:sty m:val="p"/>
              </m:rPr>
              <w:rPr>
                <w:rFonts w:ascii="Cambria Math" w:hAnsi="Cambria Math"/>
              </w:rPr>
              <m:t>exp⁡</m:t>
            </m:r>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den>
        </m:f>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λ</m:t>
                    </m:r>
                    <m:sSub>
                      <m:sSubPr>
                        <m:ctrlPr>
                          <w:rPr>
                            <w:rFonts w:ascii="Cambria Math" w:hAnsi="Cambria Math"/>
                            <w:i/>
                          </w:rPr>
                        </m:ctrlPr>
                      </m:sSubPr>
                      <m:e>
                        <m:r>
                          <w:rPr>
                            <w:rFonts w:ascii="Cambria Math" w:hAnsi="Cambria Math"/>
                          </w:rPr>
                          <m:t>t</m:t>
                        </m:r>
                      </m:e>
                      <m:sub>
                        <m:r>
                          <w:rPr>
                            <w:rFonts w:ascii="Cambria Math" w:hAnsi="Cambria Math"/>
                          </w:rPr>
                          <m:t>c</m:t>
                        </m:r>
                      </m:sub>
                    </m:sSub>
                  </m:e>
                </m:d>
              </m:e>
            </m:func>
          </m:num>
          <m:den>
            <m:sSub>
              <m:sSubPr>
                <m:ctrlPr>
                  <w:rPr>
                    <w:rFonts w:ascii="Cambria Math" w:hAnsi="Cambria Math"/>
                    <w:i/>
                  </w:rPr>
                </m:ctrlPr>
              </m:sSubPr>
              <m:e>
                <m:r>
                  <w:rPr>
                    <w:rFonts w:ascii="Cambria Math" w:hAnsi="Cambria Math"/>
                  </w:rPr>
                  <m:t>N</m:t>
                </m:r>
              </m:e>
              <m:sub>
                <m:r>
                  <w:rPr>
                    <w:rFonts w:ascii="Cambria Math" w:hAnsi="Cambria Math"/>
                  </w:rPr>
                  <m:t>p</m:t>
                </m:r>
              </m:sub>
            </m:sSub>
            <m:r>
              <w:rPr>
                <w:rFonts w:ascii="Cambria Math" w:hAnsi="Cambria Math"/>
              </w:rPr>
              <m:t>n</m:t>
            </m:r>
          </m:den>
        </m:f>
      </m:oMath>
      <w:r w:rsidR="00880EE4">
        <w:rPr>
          <w:rFonts w:hint="eastAsia"/>
          <w:sz w:val="20"/>
          <w:szCs w:val="20"/>
        </w:rPr>
        <w:t xml:space="preserve"> </w:t>
      </w:r>
      <w:r w:rsidR="00880EE4">
        <w:rPr>
          <w:sz w:val="20"/>
          <w:szCs w:val="20"/>
        </w:rPr>
        <w:t xml:space="preserve">… </w:t>
      </w:r>
      <w:r w:rsidRPr="00084B46">
        <w:rPr>
          <w:sz w:val="20"/>
          <w:szCs w:val="20"/>
        </w:rPr>
        <w:t>(1)</w:t>
      </w:r>
    </w:p>
    <w:p w14:paraId="560CF6E4" w14:textId="77777777" w:rsidR="00C7346B" w:rsidRDefault="00C96B25" w:rsidP="00C96B25">
      <w:pPr>
        <w:rPr>
          <w:sz w:val="20"/>
          <w:szCs w:val="20"/>
        </w:rPr>
      </w:pPr>
      <w:r w:rsidRPr="00084B46">
        <w:rPr>
          <w:sz w:val="20"/>
          <w:szCs w:val="20"/>
        </w:rPr>
        <w:t xml:space="preserve">where </w:t>
      </w:r>
      <m:oMath>
        <m:r>
          <w:rPr>
            <w:rFonts w:ascii="Cambria Math" w:hAnsi="Cambria Math"/>
            <w:sz w:val="20"/>
            <w:szCs w:val="20"/>
          </w:rPr>
          <m:t>C</m:t>
        </m:r>
      </m:oMath>
      <w:r w:rsidRPr="00084B46">
        <w:rPr>
          <w:sz w:val="20"/>
          <w:szCs w:val="20"/>
        </w:rPr>
        <w:t xml:space="preserve"> is the number of count of a peak,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l</m:t>
            </m:r>
          </m:sub>
        </m:sSub>
      </m:oMath>
      <w:r w:rsidRPr="00084B46">
        <w:rPr>
          <w:sz w:val="20"/>
          <w:szCs w:val="20"/>
        </w:rPr>
        <w:t xml:space="preserve"> is so</w:t>
      </w:r>
      <w:r w:rsidR="008054FF" w:rsidRPr="00084B46">
        <w:rPr>
          <w:sz w:val="20"/>
          <w:szCs w:val="20"/>
        </w:rPr>
        <w:t>-</w:t>
      </w:r>
      <w:r w:rsidRPr="00084B46">
        <w:rPr>
          <w:sz w:val="20"/>
          <w:szCs w:val="20"/>
        </w:rPr>
        <w:t>called</w:t>
      </w:r>
      <w:r w:rsidRPr="00084B46">
        <w:rPr>
          <w:sz w:val="20"/>
          <w:szCs w:val="20"/>
        </w:rPr>
        <w:t xml:space="preserve"> </w:t>
      </w:r>
      <w:r w:rsidRPr="00084B46">
        <w:rPr>
          <w:sz w:val="20"/>
          <w:szCs w:val="20"/>
        </w:rPr>
        <w:t>live-time which includes deadtime correction during measurement,</w:t>
      </w:r>
      <w:r w:rsidRPr="00084B46">
        <w:rPr>
          <w:sz w:val="20"/>
          <w:szCs w:val="20"/>
        </w:rPr>
        <w:t xml:space="preserve"> </w:t>
      </w:r>
      <m:oMath>
        <m:r>
          <w:rPr>
            <w:rFonts w:ascii="Cambria Math" w:hAnsi="Cambria Math"/>
            <w:sz w:val="20"/>
            <w:szCs w:val="20"/>
          </w:rPr>
          <m:t>ϵ</m:t>
        </m:r>
      </m:oMath>
      <w:r w:rsidRPr="00084B46">
        <w:rPr>
          <w:sz w:val="20"/>
          <w:szCs w:val="20"/>
        </w:rPr>
        <w:t xml:space="preserve"> is the efficiency at the peak energy,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γ</m:t>
            </m:r>
          </m:sub>
        </m:sSub>
      </m:oMath>
      <w:r w:rsidR="008054FF" w:rsidRPr="00084B46">
        <w:rPr>
          <w:sz w:val="20"/>
          <w:szCs w:val="20"/>
        </w:rPr>
        <w:t xml:space="preserve"> </w:t>
      </w:r>
      <w:r w:rsidRPr="00084B46">
        <w:rPr>
          <w:sz w:val="20"/>
          <w:szCs w:val="20"/>
        </w:rPr>
        <w:t>is the</w:t>
      </w:r>
      <w:r w:rsidRPr="00084B46">
        <w:rPr>
          <w:sz w:val="20"/>
          <w:szCs w:val="20"/>
        </w:rPr>
        <w:t xml:space="preserve"> </w:t>
      </w:r>
      <w:r w:rsidRPr="00084B46">
        <w:rPr>
          <w:sz w:val="20"/>
          <w:szCs w:val="20"/>
        </w:rPr>
        <w:t xml:space="preserve">absolute gamma-ray intensity, </w:t>
      </w:r>
      <m:oMath>
        <m:r>
          <w:rPr>
            <w:rFonts w:ascii="Cambria Math" w:hAnsi="Cambria Math"/>
            <w:sz w:val="20"/>
            <w:szCs w:val="20"/>
          </w:rPr>
          <m:t>μ</m:t>
        </m:r>
      </m:oMath>
      <w:r w:rsidR="008054FF" w:rsidRPr="00084B46">
        <w:rPr>
          <w:sz w:val="20"/>
          <w:szCs w:val="20"/>
        </w:rPr>
        <w:t xml:space="preserve"> </w:t>
      </w:r>
      <w:r w:rsidRPr="00084B46">
        <w:rPr>
          <w:sz w:val="20"/>
          <w:szCs w:val="20"/>
        </w:rPr>
        <w:t>is the self-absorption correction,</w:t>
      </w:r>
      <w:r w:rsidRPr="00084B46">
        <w:rPr>
          <w:sz w:val="20"/>
          <w:szCs w:val="20"/>
        </w:rPr>
        <w:t xml:space="preserve"> </w:t>
      </w:r>
      <m:oMath>
        <m:sSub>
          <m:sSubPr>
            <m:ctrlPr>
              <w:rPr>
                <w:rFonts w:ascii="Cambria Math" w:hAnsi="Cambria Math"/>
                <w:i/>
                <w:sz w:val="20"/>
                <w:szCs w:val="20"/>
              </w:rPr>
            </m:ctrlPr>
          </m:sSubPr>
          <m:e>
            <m:r>
              <w:rPr>
                <w:rFonts w:ascii="Cambria Math" w:hAnsi="Cambria Math"/>
                <w:sz w:val="20"/>
                <w:szCs w:val="20"/>
              </w:rPr>
              <m:t>t</m:t>
            </m:r>
          </m:e>
          <m:sub>
            <m:r>
              <w:rPr>
                <w:rFonts w:ascii="Cambria Math" w:hAnsi="Cambria Math"/>
                <w:sz w:val="20"/>
                <w:szCs w:val="20"/>
              </w:rPr>
              <m:t>r</m:t>
            </m:r>
          </m:sub>
        </m:sSub>
      </m:oMath>
      <w:r w:rsidR="008054FF" w:rsidRPr="00084B46">
        <w:rPr>
          <w:sz w:val="20"/>
          <w:szCs w:val="20"/>
        </w:rPr>
        <w:t xml:space="preserve"> </w:t>
      </w:r>
      <w:r w:rsidRPr="00084B46">
        <w:rPr>
          <w:sz w:val="20"/>
          <w:szCs w:val="20"/>
        </w:rPr>
        <w:t xml:space="preserve">is so-called real-time, </w:t>
      </w:r>
      <m:oMath>
        <m:r>
          <w:rPr>
            <w:rFonts w:ascii="Cambria Math" w:hAnsi="Cambria Math"/>
            <w:sz w:val="20"/>
            <w:szCs w:val="20"/>
          </w:rPr>
          <m:t>λ</m:t>
        </m:r>
      </m:oMath>
      <w:r w:rsidR="008054FF" w:rsidRPr="00084B46">
        <w:rPr>
          <w:sz w:val="20"/>
          <w:szCs w:val="20"/>
        </w:rPr>
        <w:t xml:space="preserve"> </w:t>
      </w:r>
      <w:r w:rsidRPr="00084B46">
        <w:rPr>
          <w:sz w:val="20"/>
          <w:szCs w:val="20"/>
        </w:rPr>
        <w:t>is the decay constant of</w:t>
      </w:r>
      <w:r w:rsidRPr="00084B46">
        <w:rPr>
          <w:sz w:val="20"/>
          <w:szCs w:val="20"/>
        </w:rPr>
        <w:t xml:space="preserve"> </w:t>
      </w:r>
      <w:r w:rsidRPr="00084B46">
        <w:rPr>
          <w:sz w:val="20"/>
          <w:szCs w:val="20"/>
        </w:rPr>
        <w:t xml:space="preserve">the nuclide,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p</m:t>
            </m:r>
          </m:sub>
        </m:sSub>
      </m:oMath>
      <w:r w:rsidR="008054FF" w:rsidRPr="00084B46">
        <w:rPr>
          <w:sz w:val="20"/>
          <w:szCs w:val="20"/>
        </w:rPr>
        <w:t xml:space="preserve"> </w:t>
      </w:r>
      <w:r w:rsidRPr="00084B46">
        <w:rPr>
          <w:sz w:val="20"/>
          <w:szCs w:val="20"/>
        </w:rPr>
        <w:t xml:space="preserve">is the number of protons irradiated, and </w:t>
      </w:r>
      <m:oMath>
        <m:r>
          <w:rPr>
            <w:rFonts w:ascii="Cambria Math" w:hAnsi="Cambria Math"/>
            <w:sz w:val="20"/>
            <w:szCs w:val="20"/>
          </w:rPr>
          <m:t>n</m:t>
        </m:r>
      </m:oMath>
      <w:r w:rsidRPr="00084B46">
        <w:rPr>
          <w:sz w:val="20"/>
          <w:szCs w:val="20"/>
        </w:rPr>
        <w:t xml:space="preserve"> is</w:t>
      </w:r>
      <w:r w:rsidRPr="00084B46">
        <w:rPr>
          <w:sz w:val="20"/>
          <w:szCs w:val="20"/>
        </w:rPr>
        <w:t xml:space="preserve"> </w:t>
      </w:r>
      <w:r w:rsidRPr="00084B46">
        <w:rPr>
          <w:sz w:val="20"/>
          <w:szCs w:val="20"/>
        </w:rPr>
        <w:t>the number density of the sample.</w:t>
      </w:r>
    </w:p>
    <w:p w14:paraId="300E897C" w14:textId="7E2BD228" w:rsidR="00C7346B" w:rsidRDefault="00C7346B" w:rsidP="00C7346B">
      <w:pPr>
        <w:pStyle w:val="a8"/>
        <w:keepNext/>
      </w:pPr>
      <w:r>
        <w:t xml:space="preserve">Table </w:t>
      </w:r>
      <w:fldSimple w:instr=" SEQ Table \* ARABIC ">
        <w:r w:rsidR="002311F1">
          <w:rPr>
            <w:noProof/>
          </w:rPr>
          <w:t>1</w:t>
        </w:r>
      </w:fldSimple>
      <w:r>
        <w:t xml:space="preserve"> The list of nuclides analyzed</w:t>
      </w:r>
    </w:p>
    <w:tbl>
      <w:tblPr>
        <w:tblStyle w:val="4"/>
        <w:tblpPr w:leftFromText="142" w:rightFromText="567" w:vertAnchor="text" w:horzAnchor="margin" w:tblpY="-39"/>
        <w:tblOverlap w:val="never"/>
        <w:tblW w:w="0" w:type="auto"/>
        <w:tblLook w:val="04A0" w:firstRow="1" w:lastRow="0" w:firstColumn="1" w:lastColumn="0" w:noHBand="0" w:noVBand="1"/>
        <w:tblCaption w:val="dfdfd"/>
      </w:tblPr>
      <w:tblGrid>
        <w:gridCol w:w="1867"/>
        <w:gridCol w:w="1867"/>
      </w:tblGrid>
      <w:tr w:rsidR="00C7346B" w:rsidRPr="00084B46" w14:paraId="1C4C4352" w14:textId="77777777" w:rsidTr="00D1721E">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67" w:type="dxa"/>
            <w:tcBorders>
              <w:top w:val="single" w:sz="12" w:space="0" w:color="auto"/>
              <w:bottom w:val="single" w:sz="4" w:space="0" w:color="auto"/>
            </w:tcBorders>
          </w:tcPr>
          <w:p w14:paraId="1630E64A" w14:textId="77777777" w:rsidR="00C7346B" w:rsidRPr="00084B46" w:rsidRDefault="00C7346B" w:rsidP="00D1721E">
            <w:pPr>
              <w:rPr>
                <w:sz w:val="20"/>
                <w:szCs w:val="20"/>
              </w:rPr>
            </w:pPr>
            <w:r w:rsidRPr="00084B46">
              <w:rPr>
                <w:rFonts w:hint="eastAsia"/>
                <w:sz w:val="20"/>
                <w:szCs w:val="20"/>
              </w:rPr>
              <w:t>N</w:t>
            </w:r>
            <w:r w:rsidRPr="00084B46">
              <w:rPr>
                <w:sz w:val="20"/>
                <w:szCs w:val="20"/>
              </w:rPr>
              <w:t>uclide</w:t>
            </w:r>
          </w:p>
        </w:tc>
        <w:tc>
          <w:tcPr>
            <w:tcW w:w="1867" w:type="dxa"/>
            <w:tcBorders>
              <w:top w:val="single" w:sz="12" w:space="0" w:color="auto"/>
              <w:bottom w:val="single" w:sz="4" w:space="0" w:color="auto"/>
            </w:tcBorders>
          </w:tcPr>
          <w:p w14:paraId="6CFF617F" w14:textId="77777777" w:rsidR="00C7346B" w:rsidRPr="00084B46" w:rsidRDefault="00C7346B" w:rsidP="00D1721E">
            <w:pPr>
              <w:cnfStyle w:val="100000000000" w:firstRow="1"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H</w:t>
            </w:r>
            <w:r w:rsidRPr="00084B46">
              <w:rPr>
                <w:sz w:val="20"/>
                <w:szCs w:val="20"/>
              </w:rPr>
              <w:t>alf-life</w:t>
            </w:r>
          </w:p>
        </w:tc>
      </w:tr>
      <w:tr w:rsidR="00C7346B" w:rsidRPr="00084B46" w14:paraId="5B7F18D3" w14:textId="77777777" w:rsidTr="00D1721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67" w:type="dxa"/>
            <w:tcBorders>
              <w:top w:val="single" w:sz="4" w:space="0" w:color="auto"/>
            </w:tcBorders>
            <w:shd w:val="clear" w:color="auto" w:fill="auto"/>
          </w:tcPr>
          <w:p w14:paraId="34BF4FC5" w14:textId="77777777" w:rsidR="00C7346B" w:rsidRPr="00084B46" w:rsidRDefault="00C7346B" w:rsidP="00D1721E">
            <w:pPr>
              <w:rPr>
                <w:b w:val="0"/>
                <w:bCs w:val="0"/>
                <w:sz w:val="20"/>
                <w:szCs w:val="20"/>
              </w:rPr>
            </w:pPr>
            <w:r w:rsidRPr="00084B46">
              <w:rPr>
                <w:rFonts w:hint="eastAsia"/>
                <w:b w:val="0"/>
                <w:bCs w:val="0"/>
                <w:sz w:val="20"/>
                <w:szCs w:val="20"/>
                <w:vertAlign w:val="superscript"/>
              </w:rPr>
              <w:t>7</w:t>
            </w:r>
            <w:r w:rsidRPr="00084B46">
              <w:rPr>
                <w:b w:val="0"/>
                <w:bCs w:val="0"/>
                <w:sz w:val="20"/>
                <w:szCs w:val="20"/>
              </w:rPr>
              <w:t>Be</w:t>
            </w:r>
          </w:p>
        </w:tc>
        <w:tc>
          <w:tcPr>
            <w:tcW w:w="1867" w:type="dxa"/>
            <w:tcBorders>
              <w:top w:val="single" w:sz="4" w:space="0" w:color="auto"/>
            </w:tcBorders>
            <w:shd w:val="clear" w:color="auto" w:fill="auto"/>
          </w:tcPr>
          <w:p w14:paraId="2A640E23" w14:textId="77777777" w:rsidR="00C7346B" w:rsidRPr="00084B46" w:rsidRDefault="00C7346B" w:rsidP="00D1721E">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5</w:t>
            </w:r>
            <w:r w:rsidRPr="00084B46">
              <w:rPr>
                <w:sz w:val="20"/>
                <w:szCs w:val="20"/>
              </w:rPr>
              <w:t>3.22 d</w:t>
            </w:r>
          </w:p>
        </w:tc>
      </w:tr>
      <w:tr w:rsidR="00C7346B" w:rsidRPr="00084B46" w14:paraId="469F3992" w14:textId="77777777" w:rsidTr="00D1721E">
        <w:trPr>
          <w:trHeight w:val="360"/>
        </w:trPr>
        <w:tc>
          <w:tcPr>
            <w:cnfStyle w:val="001000000000" w:firstRow="0" w:lastRow="0" w:firstColumn="1" w:lastColumn="0" w:oddVBand="0" w:evenVBand="0" w:oddHBand="0" w:evenHBand="0" w:firstRowFirstColumn="0" w:firstRowLastColumn="0" w:lastRowFirstColumn="0" w:lastRowLastColumn="0"/>
            <w:tcW w:w="1867" w:type="dxa"/>
            <w:shd w:val="clear" w:color="auto" w:fill="auto"/>
          </w:tcPr>
          <w:p w14:paraId="35E834C3" w14:textId="77777777" w:rsidR="00C7346B" w:rsidRPr="00084B46" w:rsidRDefault="00C7346B" w:rsidP="00D1721E">
            <w:pPr>
              <w:rPr>
                <w:rFonts w:hint="eastAsia"/>
                <w:b w:val="0"/>
                <w:bCs w:val="0"/>
                <w:sz w:val="20"/>
                <w:szCs w:val="20"/>
              </w:rPr>
            </w:pPr>
            <w:r w:rsidRPr="00084B46">
              <w:rPr>
                <w:rFonts w:hint="eastAsia"/>
                <w:b w:val="0"/>
                <w:bCs w:val="0"/>
                <w:sz w:val="20"/>
                <w:szCs w:val="20"/>
                <w:vertAlign w:val="superscript"/>
              </w:rPr>
              <w:t>2</w:t>
            </w:r>
            <w:r w:rsidRPr="00084B46">
              <w:rPr>
                <w:b w:val="0"/>
                <w:bCs w:val="0"/>
                <w:sz w:val="20"/>
                <w:szCs w:val="20"/>
                <w:vertAlign w:val="superscript"/>
              </w:rPr>
              <w:t>2</w:t>
            </w:r>
            <w:r w:rsidRPr="00084B46">
              <w:rPr>
                <w:b w:val="0"/>
                <w:bCs w:val="0"/>
                <w:sz w:val="20"/>
                <w:szCs w:val="20"/>
              </w:rPr>
              <w:t>Na</w:t>
            </w:r>
          </w:p>
        </w:tc>
        <w:tc>
          <w:tcPr>
            <w:tcW w:w="1867" w:type="dxa"/>
            <w:shd w:val="clear" w:color="auto" w:fill="auto"/>
          </w:tcPr>
          <w:p w14:paraId="283CFC13" w14:textId="77777777" w:rsidR="00C7346B" w:rsidRPr="00084B46" w:rsidRDefault="00C7346B" w:rsidP="00D1721E">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2</w:t>
            </w:r>
            <w:r w:rsidRPr="00084B46">
              <w:rPr>
                <w:sz w:val="20"/>
                <w:szCs w:val="20"/>
              </w:rPr>
              <w:t>.6018 y</w:t>
            </w:r>
          </w:p>
        </w:tc>
      </w:tr>
      <w:tr w:rsidR="00C7346B" w:rsidRPr="00084B46" w14:paraId="5B564752" w14:textId="77777777" w:rsidTr="00D1721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67" w:type="dxa"/>
            <w:shd w:val="clear" w:color="auto" w:fill="auto"/>
          </w:tcPr>
          <w:p w14:paraId="6570799E" w14:textId="77777777" w:rsidR="00C7346B" w:rsidRPr="00084B46" w:rsidRDefault="00C7346B" w:rsidP="00D1721E">
            <w:pPr>
              <w:rPr>
                <w:b w:val="0"/>
                <w:bCs w:val="0"/>
                <w:sz w:val="20"/>
                <w:szCs w:val="20"/>
              </w:rPr>
            </w:pPr>
            <w:r w:rsidRPr="00084B46">
              <w:rPr>
                <w:rFonts w:hint="eastAsia"/>
                <w:b w:val="0"/>
                <w:bCs w:val="0"/>
                <w:sz w:val="20"/>
                <w:szCs w:val="20"/>
                <w:vertAlign w:val="superscript"/>
              </w:rPr>
              <w:t>4</w:t>
            </w:r>
            <w:r w:rsidRPr="00084B46">
              <w:rPr>
                <w:b w:val="0"/>
                <w:bCs w:val="0"/>
                <w:sz w:val="20"/>
                <w:szCs w:val="20"/>
                <w:vertAlign w:val="superscript"/>
              </w:rPr>
              <w:t>8</w:t>
            </w:r>
            <w:r w:rsidRPr="00084B46">
              <w:rPr>
                <w:b w:val="0"/>
                <w:bCs w:val="0"/>
                <w:sz w:val="20"/>
                <w:szCs w:val="20"/>
              </w:rPr>
              <w:t>Cr</w:t>
            </w:r>
          </w:p>
        </w:tc>
        <w:tc>
          <w:tcPr>
            <w:tcW w:w="1867" w:type="dxa"/>
            <w:shd w:val="clear" w:color="auto" w:fill="auto"/>
          </w:tcPr>
          <w:p w14:paraId="26F68B9A" w14:textId="77777777" w:rsidR="00C7346B" w:rsidRPr="00084B46" w:rsidRDefault="00C7346B" w:rsidP="00D1721E">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2</w:t>
            </w:r>
            <w:r w:rsidRPr="00084B46">
              <w:rPr>
                <w:sz w:val="20"/>
                <w:szCs w:val="20"/>
              </w:rPr>
              <w:t>1.56 h</w:t>
            </w:r>
          </w:p>
        </w:tc>
      </w:tr>
      <w:tr w:rsidR="00C7346B" w:rsidRPr="00084B46" w14:paraId="4878BE24" w14:textId="77777777" w:rsidTr="00D1721E">
        <w:trPr>
          <w:trHeight w:val="373"/>
        </w:trPr>
        <w:tc>
          <w:tcPr>
            <w:cnfStyle w:val="001000000000" w:firstRow="0" w:lastRow="0" w:firstColumn="1" w:lastColumn="0" w:oddVBand="0" w:evenVBand="0" w:oddHBand="0" w:evenHBand="0" w:firstRowFirstColumn="0" w:firstRowLastColumn="0" w:lastRowFirstColumn="0" w:lastRowLastColumn="0"/>
            <w:tcW w:w="1867" w:type="dxa"/>
            <w:shd w:val="clear" w:color="auto" w:fill="auto"/>
          </w:tcPr>
          <w:p w14:paraId="17FAED5B" w14:textId="77777777" w:rsidR="00C7346B" w:rsidRPr="00084B46" w:rsidRDefault="00C7346B" w:rsidP="00D1721E">
            <w:pPr>
              <w:rPr>
                <w:b w:val="0"/>
                <w:bCs w:val="0"/>
                <w:sz w:val="20"/>
                <w:szCs w:val="20"/>
              </w:rPr>
            </w:pPr>
            <w:r w:rsidRPr="00084B46">
              <w:rPr>
                <w:rFonts w:hint="eastAsia"/>
                <w:b w:val="0"/>
                <w:bCs w:val="0"/>
                <w:sz w:val="20"/>
                <w:szCs w:val="20"/>
                <w:vertAlign w:val="superscript"/>
              </w:rPr>
              <w:t>5</w:t>
            </w:r>
            <w:r w:rsidRPr="00084B46">
              <w:rPr>
                <w:b w:val="0"/>
                <w:bCs w:val="0"/>
                <w:sz w:val="20"/>
                <w:szCs w:val="20"/>
                <w:vertAlign w:val="superscript"/>
              </w:rPr>
              <w:t>4</w:t>
            </w:r>
            <w:r w:rsidRPr="00084B46">
              <w:rPr>
                <w:b w:val="0"/>
                <w:bCs w:val="0"/>
                <w:sz w:val="20"/>
                <w:szCs w:val="20"/>
              </w:rPr>
              <w:t>Mn</w:t>
            </w:r>
          </w:p>
        </w:tc>
        <w:tc>
          <w:tcPr>
            <w:tcW w:w="1867" w:type="dxa"/>
            <w:shd w:val="clear" w:color="auto" w:fill="auto"/>
          </w:tcPr>
          <w:p w14:paraId="10708A5D" w14:textId="77777777" w:rsidR="00C7346B" w:rsidRPr="00084B46" w:rsidRDefault="00C7346B" w:rsidP="00D1721E">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3</w:t>
            </w:r>
            <w:r w:rsidRPr="00084B46">
              <w:rPr>
                <w:sz w:val="20"/>
                <w:szCs w:val="20"/>
              </w:rPr>
              <w:t>12.20 d</w:t>
            </w:r>
          </w:p>
        </w:tc>
      </w:tr>
      <w:tr w:rsidR="00C7346B" w:rsidRPr="00084B46" w14:paraId="1B8CAAA6" w14:textId="77777777" w:rsidTr="00D1721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67" w:type="dxa"/>
            <w:shd w:val="clear" w:color="auto" w:fill="auto"/>
          </w:tcPr>
          <w:p w14:paraId="5B23594C" w14:textId="77777777" w:rsidR="00C7346B" w:rsidRPr="00084B46" w:rsidRDefault="00C7346B" w:rsidP="00D1721E">
            <w:pPr>
              <w:rPr>
                <w:b w:val="0"/>
                <w:bCs w:val="0"/>
                <w:sz w:val="20"/>
                <w:szCs w:val="20"/>
              </w:rPr>
            </w:pPr>
            <w:r w:rsidRPr="00084B46">
              <w:rPr>
                <w:rFonts w:hint="eastAsia"/>
                <w:b w:val="0"/>
                <w:bCs w:val="0"/>
                <w:sz w:val="20"/>
                <w:szCs w:val="20"/>
                <w:vertAlign w:val="superscript"/>
              </w:rPr>
              <w:t>5</w:t>
            </w:r>
            <w:r w:rsidRPr="00084B46">
              <w:rPr>
                <w:b w:val="0"/>
                <w:bCs w:val="0"/>
                <w:sz w:val="20"/>
                <w:szCs w:val="20"/>
                <w:vertAlign w:val="superscript"/>
              </w:rPr>
              <w:t>2</w:t>
            </w:r>
            <w:r w:rsidRPr="00084B46">
              <w:rPr>
                <w:b w:val="0"/>
                <w:bCs w:val="0"/>
                <w:sz w:val="20"/>
                <w:szCs w:val="20"/>
              </w:rPr>
              <w:t>Fe</w:t>
            </w:r>
          </w:p>
        </w:tc>
        <w:tc>
          <w:tcPr>
            <w:tcW w:w="1867" w:type="dxa"/>
            <w:shd w:val="clear" w:color="auto" w:fill="auto"/>
          </w:tcPr>
          <w:p w14:paraId="762599DD" w14:textId="77777777" w:rsidR="00C7346B" w:rsidRPr="00084B46" w:rsidRDefault="00C7346B" w:rsidP="00D1721E">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8</w:t>
            </w:r>
            <w:r w:rsidRPr="00084B46">
              <w:rPr>
                <w:sz w:val="20"/>
                <w:szCs w:val="20"/>
              </w:rPr>
              <w:t>.275 h</w:t>
            </w:r>
          </w:p>
        </w:tc>
      </w:tr>
      <w:tr w:rsidR="00C7346B" w:rsidRPr="00084B46" w14:paraId="0146D703" w14:textId="77777777" w:rsidTr="00D1721E">
        <w:trPr>
          <w:trHeight w:val="360"/>
        </w:trPr>
        <w:tc>
          <w:tcPr>
            <w:cnfStyle w:val="001000000000" w:firstRow="0" w:lastRow="0" w:firstColumn="1" w:lastColumn="0" w:oddVBand="0" w:evenVBand="0" w:oddHBand="0" w:evenHBand="0" w:firstRowFirstColumn="0" w:firstRowLastColumn="0" w:lastRowFirstColumn="0" w:lastRowLastColumn="0"/>
            <w:tcW w:w="1867" w:type="dxa"/>
            <w:shd w:val="clear" w:color="auto" w:fill="auto"/>
          </w:tcPr>
          <w:p w14:paraId="7E7B636A" w14:textId="77777777" w:rsidR="00C7346B" w:rsidRPr="00084B46" w:rsidRDefault="00C7346B" w:rsidP="00D1721E">
            <w:pPr>
              <w:rPr>
                <w:b w:val="0"/>
                <w:bCs w:val="0"/>
                <w:sz w:val="20"/>
                <w:szCs w:val="20"/>
              </w:rPr>
            </w:pPr>
            <w:r w:rsidRPr="00084B46">
              <w:rPr>
                <w:rFonts w:hint="eastAsia"/>
                <w:b w:val="0"/>
                <w:bCs w:val="0"/>
                <w:sz w:val="20"/>
                <w:szCs w:val="20"/>
                <w:vertAlign w:val="superscript"/>
              </w:rPr>
              <w:t>5</w:t>
            </w:r>
            <w:r w:rsidRPr="00084B46">
              <w:rPr>
                <w:b w:val="0"/>
                <w:bCs w:val="0"/>
                <w:sz w:val="20"/>
                <w:szCs w:val="20"/>
                <w:vertAlign w:val="superscript"/>
              </w:rPr>
              <w:t>5</w:t>
            </w:r>
            <w:r w:rsidRPr="00084B46">
              <w:rPr>
                <w:b w:val="0"/>
                <w:bCs w:val="0"/>
                <w:sz w:val="20"/>
                <w:szCs w:val="20"/>
              </w:rPr>
              <w:t>Co</w:t>
            </w:r>
          </w:p>
        </w:tc>
        <w:tc>
          <w:tcPr>
            <w:tcW w:w="1867" w:type="dxa"/>
            <w:shd w:val="clear" w:color="auto" w:fill="auto"/>
          </w:tcPr>
          <w:p w14:paraId="5EA1D3CA" w14:textId="77777777" w:rsidR="00C7346B" w:rsidRPr="00084B46" w:rsidRDefault="00C7346B" w:rsidP="00D1721E">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1</w:t>
            </w:r>
            <w:r w:rsidRPr="00084B46">
              <w:rPr>
                <w:sz w:val="20"/>
                <w:szCs w:val="20"/>
              </w:rPr>
              <w:t>7.53 h</w:t>
            </w:r>
          </w:p>
        </w:tc>
      </w:tr>
      <w:tr w:rsidR="00C7346B" w:rsidRPr="00084B46" w14:paraId="172CDBA3" w14:textId="77777777" w:rsidTr="00D1721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67" w:type="dxa"/>
            <w:shd w:val="clear" w:color="auto" w:fill="auto"/>
          </w:tcPr>
          <w:p w14:paraId="15B32D6A" w14:textId="77777777" w:rsidR="00C7346B" w:rsidRPr="00084B46" w:rsidRDefault="00C7346B" w:rsidP="00D1721E">
            <w:pPr>
              <w:rPr>
                <w:b w:val="0"/>
                <w:bCs w:val="0"/>
                <w:sz w:val="20"/>
                <w:szCs w:val="20"/>
              </w:rPr>
            </w:pPr>
            <w:r w:rsidRPr="00084B46">
              <w:rPr>
                <w:rFonts w:hint="eastAsia"/>
                <w:b w:val="0"/>
                <w:bCs w:val="0"/>
                <w:sz w:val="20"/>
                <w:szCs w:val="20"/>
                <w:vertAlign w:val="superscript"/>
              </w:rPr>
              <w:t>5</w:t>
            </w:r>
            <w:r w:rsidRPr="00084B46">
              <w:rPr>
                <w:b w:val="0"/>
                <w:bCs w:val="0"/>
                <w:sz w:val="20"/>
                <w:szCs w:val="20"/>
                <w:vertAlign w:val="superscript"/>
              </w:rPr>
              <w:t>8</w:t>
            </w:r>
            <w:r w:rsidRPr="00084B46">
              <w:rPr>
                <w:b w:val="0"/>
                <w:bCs w:val="0"/>
                <w:sz w:val="20"/>
                <w:szCs w:val="20"/>
              </w:rPr>
              <w:t>Co</w:t>
            </w:r>
          </w:p>
        </w:tc>
        <w:tc>
          <w:tcPr>
            <w:tcW w:w="1867" w:type="dxa"/>
            <w:shd w:val="clear" w:color="auto" w:fill="auto"/>
          </w:tcPr>
          <w:p w14:paraId="15E1EC24" w14:textId="77777777" w:rsidR="00C7346B" w:rsidRPr="00084B46" w:rsidRDefault="00C7346B" w:rsidP="00D1721E">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7</w:t>
            </w:r>
            <w:r w:rsidRPr="00084B46">
              <w:rPr>
                <w:sz w:val="20"/>
                <w:szCs w:val="20"/>
              </w:rPr>
              <w:t>0.86 d</w:t>
            </w:r>
          </w:p>
        </w:tc>
      </w:tr>
      <w:tr w:rsidR="00C7346B" w:rsidRPr="00084B46" w14:paraId="20D1ED8A" w14:textId="77777777" w:rsidTr="00D1721E">
        <w:trPr>
          <w:trHeight w:val="373"/>
        </w:trPr>
        <w:tc>
          <w:tcPr>
            <w:cnfStyle w:val="001000000000" w:firstRow="0" w:lastRow="0" w:firstColumn="1" w:lastColumn="0" w:oddVBand="0" w:evenVBand="0" w:oddHBand="0" w:evenHBand="0" w:firstRowFirstColumn="0" w:firstRowLastColumn="0" w:lastRowFirstColumn="0" w:lastRowLastColumn="0"/>
            <w:tcW w:w="1867" w:type="dxa"/>
            <w:shd w:val="clear" w:color="auto" w:fill="auto"/>
          </w:tcPr>
          <w:p w14:paraId="2EF2C10A" w14:textId="77777777" w:rsidR="00C7346B" w:rsidRPr="00084B46" w:rsidRDefault="00C7346B" w:rsidP="00D1721E">
            <w:pPr>
              <w:rPr>
                <w:b w:val="0"/>
                <w:bCs w:val="0"/>
                <w:sz w:val="20"/>
                <w:szCs w:val="20"/>
              </w:rPr>
            </w:pPr>
            <w:r w:rsidRPr="00084B46">
              <w:rPr>
                <w:rFonts w:hint="eastAsia"/>
                <w:b w:val="0"/>
                <w:bCs w:val="0"/>
                <w:sz w:val="20"/>
                <w:szCs w:val="20"/>
                <w:vertAlign w:val="superscript"/>
              </w:rPr>
              <w:t>5</w:t>
            </w:r>
            <w:r w:rsidRPr="00084B46">
              <w:rPr>
                <w:b w:val="0"/>
                <w:bCs w:val="0"/>
                <w:sz w:val="20"/>
                <w:szCs w:val="20"/>
                <w:vertAlign w:val="superscript"/>
              </w:rPr>
              <w:t>7</w:t>
            </w:r>
            <w:r w:rsidRPr="00084B46">
              <w:rPr>
                <w:b w:val="0"/>
                <w:bCs w:val="0"/>
                <w:sz w:val="20"/>
                <w:szCs w:val="20"/>
              </w:rPr>
              <w:t>Ni</w:t>
            </w:r>
          </w:p>
        </w:tc>
        <w:tc>
          <w:tcPr>
            <w:tcW w:w="1867" w:type="dxa"/>
            <w:shd w:val="clear" w:color="auto" w:fill="auto"/>
          </w:tcPr>
          <w:p w14:paraId="31E45D09" w14:textId="77777777" w:rsidR="00C7346B" w:rsidRPr="00084B46" w:rsidRDefault="00C7346B" w:rsidP="00D1721E">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3</w:t>
            </w:r>
            <w:r w:rsidRPr="00084B46">
              <w:rPr>
                <w:sz w:val="20"/>
                <w:szCs w:val="20"/>
              </w:rPr>
              <w:t>5.60 h</w:t>
            </w:r>
          </w:p>
        </w:tc>
      </w:tr>
      <w:tr w:rsidR="00C7346B" w:rsidRPr="00084B46" w14:paraId="60D618B5" w14:textId="77777777" w:rsidTr="00D1721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67" w:type="dxa"/>
            <w:shd w:val="clear" w:color="auto" w:fill="auto"/>
          </w:tcPr>
          <w:p w14:paraId="30927900" w14:textId="77777777" w:rsidR="00C7346B" w:rsidRPr="00084B46" w:rsidRDefault="00C7346B" w:rsidP="00D1721E">
            <w:pPr>
              <w:rPr>
                <w:rFonts w:hint="eastAsia"/>
                <w:b w:val="0"/>
                <w:bCs w:val="0"/>
                <w:sz w:val="20"/>
                <w:szCs w:val="20"/>
              </w:rPr>
            </w:pPr>
            <w:r w:rsidRPr="00084B46">
              <w:rPr>
                <w:rFonts w:hint="eastAsia"/>
                <w:b w:val="0"/>
                <w:bCs w:val="0"/>
                <w:sz w:val="20"/>
                <w:szCs w:val="20"/>
                <w:vertAlign w:val="superscript"/>
              </w:rPr>
              <w:t>6</w:t>
            </w:r>
            <w:r w:rsidRPr="00084B46">
              <w:rPr>
                <w:b w:val="0"/>
                <w:bCs w:val="0"/>
                <w:sz w:val="20"/>
                <w:szCs w:val="20"/>
                <w:vertAlign w:val="superscript"/>
              </w:rPr>
              <w:t>1</w:t>
            </w:r>
            <w:r w:rsidRPr="00084B46">
              <w:rPr>
                <w:b w:val="0"/>
                <w:bCs w:val="0"/>
                <w:sz w:val="20"/>
                <w:szCs w:val="20"/>
              </w:rPr>
              <w:t>Cu</w:t>
            </w:r>
          </w:p>
        </w:tc>
        <w:tc>
          <w:tcPr>
            <w:tcW w:w="1867" w:type="dxa"/>
            <w:shd w:val="clear" w:color="auto" w:fill="auto"/>
          </w:tcPr>
          <w:p w14:paraId="7E38B71F" w14:textId="77777777" w:rsidR="00C7346B" w:rsidRPr="00084B46" w:rsidRDefault="00C7346B" w:rsidP="00D1721E">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3</w:t>
            </w:r>
            <w:r w:rsidRPr="00084B46">
              <w:rPr>
                <w:sz w:val="20"/>
                <w:szCs w:val="20"/>
              </w:rPr>
              <w:t>.389 h</w:t>
            </w:r>
          </w:p>
        </w:tc>
      </w:tr>
      <w:tr w:rsidR="00C7346B" w:rsidRPr="00084B46" w14:paraId="7B969DE1" w14:textId="77777777" w:rsidTr="00D1721E">
        <w:trPr>
          <w:trHeight w:val="360"/>
        </w:trPr>
        <w:tc>
          <w:tcPr>
            <w:cnfStyle w:val="001000000000" w:firstRow="0" w:lastRow="0" w:firstColumn="1" w:lastColumn="0" w:oddVBand="0" w:evenVBand="0" w:oddHBand="0" w:evenHBand="0" w:firstRowFirstColumn="0" w:firstRowLastColumn="0" w:lastRowFirstColumn="0" w:lastRowLastColumn="0"/>
            <w:tcW w:w="1867" w:type="dxa"/>
            <w:shd w:val="clear" w:color="auto" w:fill="auto"/>
          </w:tcPr>
          <w:p w14:paraId="107EC454" w14:textId="77777777" w:rsidR="00C7346B" w:rsidRPr="00084B46" w:rsidRDefault="00C7346B" w:rsidP="00D1721E">
            <w:pPr>
              <w:rPr>
                <w:rFonts w:hint="eastAsia"/>
                <w:b w:val="0"/>
                <w:bCs w:val="0"/>
                <w:sz w:val="20"/>
                <w:szCs w:val="20"/>
              </w:rPr>
            </w:pPr>
            <w:r w:rsidRPr="00084B46">
              <w:rPr>
                <w:rFonts w:hint="eastAsia"/>
                <w:b w:val="0"/>
                <w:bCs w:val="0"/>
                <w:sz w:val="20"/>
                <w:szCs w:val="20"/>
                <w:vertAlign w:val="superscript"/>
              </w:rPr>
              <w:t>6</w:t>
            </w:r>
            <w:r w:rsidRPr="00084B46">
              <w:rPr>
                <w:b w:val="0"/>
                <w:bCs w:val="0"/>
                <w:sz w:val="20"/>
                <w:szCs w:val="20"/>
                <w:vertAlign w:val="superscript"/>
              </w:rPr>
              <w:t>4</w:t>
            </w:r>
            <w:r w:rsidRPr="00084B46">
              <w:rPr>
                <w:b w:val="0"/>
                <w:bCs w:val="0"/>
                <w:sz w:val="20"/>
                <w:szCs w:val="20"/>
              </w:rPr>
              <w:t>Cu</w:t>
            </w:r>
          </w:p>
        </w:tc>
        <w:tc>
          <w:tcPr>
            <w:tcW w:w="1867" w:type="dxa"/>
            <w:shd w:val="clear" w:color="auto" w:fill="auto"/>
          </w:tcPr>
          <w:p w14:paraId="6A3E858F" w14:textId="77777777" w:rsidR="00C7346B" w:rsidRPr="00084B46" w:rsidRDefault="00C7346B" w:rsidP="00D1721E">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1</w:t>
            </w:r>
            <w:r w:rsidRPr="00084B46">
              <w:rPr>
                <w:sz w:val="20"/>
                <w:szCs w:val="20"/>
              </w:rPr>
              <w:t>2.701 h</w:t>
            </w:r>
          </w:p>
        </w:tc>
      </w:tr>
      <w:tr w:rsidR="00C7346B" w:rsidRPr="00084B46" w14:paraId="2E451514" w14:textId="77777777" w:rsidTr="00D1721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867" w:type="dxa"/>
            <w:shd w:val="clear" w:color="auto" w:fill="auto"/>
          </w:tcPr>
          <w:p w14:paraId="5C33C642" w14:textId="77777777" w:rsidR="00C7346B" w:rsidRPr="00084B46" w:rsidRDefault="00C7346B" w:rsidP="00D1721E">
            <w:pPr>
              <w:rPr>
                <w:rFonts w:hint="eastAsia"/>
                <w:b w:val="0"/>
                <w:bCs w:val="0"/>
                <w:sz w:val="20"/>
                <w:szCs w:val="20"/>
              </w:rPr>
            </w:pPr>
            <w:r w:rsidRPr="00084B46">
              <w:rPr>
                <w:rFonts w:hint="eastAsia"/>
                <w:b w:val="0"/>
                <w:bCs w:val="0"/>
                <w:sz w:val="20"/>
                <w:szCs w:val="20"/>
                <w:vertAlign w:val="superscript"/>
              </w:rPr>
              <w:t>6</w:t>
            </w:r>
            <w:r w:rsidRPr="00084B46">
              <w:rPr>
                <w:b w:val="0"/>
                <w:bCs w:val="0"/>
                <w:sz w:val="20"/>
                <w:szCs w:val="20"/>
                <w:vertAlign w:val="superscript"/>
              </w:rPr>
              <w:t>2</w:t>
            </w:r>
            <w:r w:rsidRPr="00084B46">
              <w:rPr>
                <w:b w:val="0"/>
                <w:bCs w:val="0"/>
                <w:sz w:val="20"/>
                <w:szCs w:val="20"/>
              </w:rPr>
              <w:t>Zn</w:t>
            </w:r>
          </w:p>
        </w:tc>
        <w:tc>
          <w:tcPr>
            <w:tcW w:w="1867" w:type="dxa"/>
            <w:shd w:val="clear" w:color="auto" w:fill="auto"/>
          </w:tcPr>
          <w:p w14:paraId="4949C631" w14:textId="77777777" w:rsidR="00C7346B" w:rsidRPr="00084B46" w:rsidRDefault="00C7346B" w:rsidP="00D1721E">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9</w:t>
            </w:r>
            <w:r w:rsidRPr="00084B46">
              <w:rPr>
                <w:sz w:val="20"/>
                <w:szCs w:val="20"/>
              </w:rPr>
              <w:t>.193 h</w:t>
            </w:r>
          </w:p>
        </w:tc>
      </w:tr>
      <w:tr w:rsidR="00C7346B" w:rsidRPr="00084B46" w14:paraId="3162CD37" w14:textId="77777777" w:rsidTr="00D1721E">
        <w:trPr>
          <w:trHeight w:val="373"/>
        </w:trPr>
        <w:tc>
          <w:tcPr>
            <w:cnfStyle w:val="001000000000" w:firstRow="0" w:lastRow="0" w:firstColumn="1" w:lastColumn="0" w:oddVBand="0" w:evenVBand="0" w:oddHBand="0" w:evenHBand="0" w:firstRowFirstColumn="0" w:firstRowLastColumn="0" w:lastRowFirstColumn="0" w:lastRowLastColumn="0"/>
            <w:tcW w:w="1867" w:type="dxa"/>
            <w:tcBorders>
              <w:bottom w:val="single" w:sz="12" w:space="0" w:color="auto"/>
            </w:tcBorders>
            <w:shd w:val="clear" w:color="auto" w:fill="auto"/>
          </w:tcPr>
          <w:p w14:paraId="2B465A7D" w14:textId="77777777" w:rsidR="00C7346B" w:rsidRPr="00084B46" w:rsidRDefault="00C7346B" w:rsidP="00D1721E">
            <w:pPr>
              <w:rPr>
                <w:rFonts w:hint="eastAsia"/>
                <w:b w:val="0"/>
                <w:bCs w:val="0"/>
                <w:sz w:val="20"/>
                <w:szCs w:val="20"/>
              </w:rPr>
            </w:pPr>
            <w:r w:rsidRPr="00084B46">
              <w:rPr>
                <w:rFonts w:hint="eastAsia"/>
                <w:b w:val="0"/>
                <w:bCs w:val="0"/>
                <w:sz w:val="20"/>
                <w:szCs w:val="20"/>
                <w:vertAlign w:val="superscript"/>
              </w:rPr>
              <w:t>6</w:t>
            </w:r>
            <w:r w:rsidRPr="00084B46">
              <w:rPr>
                <w:b w:val="0"/>
                <w:bCs w:val="0"/>
                <w:sz w:val="20"/>
                <w:szCs w:val="20"/>
                <w:vertAlign w:val="superscript"/>
              </w:rPr>
              <w:t>5</w:t>
            </w:r>
            <w:r w:rsidRPr="00084B46">
              <w:rPr>
                <w:b w:val="0"/>
                <w:bCs w:val="0"/>
                <w:sz w:val="20"/>
                <w:szCs w:val="20"/>
              </w:rPr>
              <w:t>Zn</w:t>
            </w:r>
          </w:p>
        </w:tc>
        <w:tc>
          <w:tcPr>
            <w:tcW w:w="1867" w:type="dxa"/>
            <w:tcBorders>
              <w:bottom w:val="single" w:sz="12" w:space="0" w:color="auto"/>
            </w:tcBorders>
            <w:shd w:val="clear" w:color="auto" w:fill="auto"/>
          </w:tcPr>
          <w:p w14:paraId="450A260E" w14:textId="77777777" w:rsidR="00C7346B" w:rsidRPr="00084B46" w:rsidRDefault="00C7346B" w:rsidP="00D1721E">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2</w:t>
            </w:r>
            <w:r w:rsidRPr="00084B46">
              <w:rPr>
                <w:sz w:val="20"/>
                <w:szCs w:val="20"/>
              </w:rPr>
              <w:t>43.93 d</w:t>
            </w:r>
          </w:p>
        </w:tc>
      </w:tr>
    </w:tbl>
    <w:p w14:paraId="512345A4" w14:textId="1C2D916C" w:rsidR="00C96B25" w:rsidRPr="00084B46" w:rsidRDefault="00C96B25" w:rsidP="00C96B25">
      <w:pPr>
        <w:rPr>
          <w:sz w:val="20"/>
          <w:szCs w:val="20"/>
        </w:rPr>
      </w:pPr>
      <w:r w:rsidRPr="00084B46">
        <w:rPr>
          <w:sz w:val="20"/>
          <w:szCs w:val="20"/>
        </w:rPr>
        <w:t>Here the correction during</w:t>
      </w:r>
      <w:r w:rsidR="008054FF" w:rsidRPr="00084B46">
        <w:rPr>
          <w:sz w:val="20"/>
          <w:szCs w:val="20"/>
        </w:rPr>
        <w:t xml:space="preserve"> </w:t>
      </w:r>
      <w:r w:rsidRPr="00084B46">
        <w:rPr>
          <w:sz w:val="20"/>
          <w:szCs w:val="20"/>
        </w:rPr>
        <w:t>irradiation was not applied since the irradiation time</w:t>
      </w:r>
      <w:r w:rsidRPr="00084B46">
        <w:rPr>
          <w:sz w:val="20"/>
          <w:szCs w:val="20"/>
        </w:rPr>
        <w:t xml:space="preserve"> </w:t>
      </w:r>
      <w:r w:rsidRPr="00084B46">
        <w:rPr>
          <w:sz w:val="20"/>
          <w:szCs w:val="20"/>
        </w:rPr>
        <w:t>was considerably shorter than the half-life of products.</w:t>
      </w:r>
      <w:r w:rsidRPr="00084B46">
        <w:rPr>
          <w:sz w:val="20"/>
          <w:szCs w:val="20"/>
        </w:rPr>
        <w:t xml:space="preserve"> </w:t>
      </w:r>
      <w:r w:rsidRPr="00084B46">
        <w:rPr>
          <w:sz w:val="20"/>
          <w:szCs w:val="20"/>
        </w:rPr>
        <w:t>The recoil particles could be trapped by the forward</w:t>
      </w:r>
      <w:r w:rsidR="008054FF" w:rsidRPr="00084B46">
        <w:rPr>
          <w:sz w:val="20"/>
          <w:szCs w:val="20"/>
        </w:rPr>
        <w:t xml:space="preserve"> </w:t>
      </w:r>
      <w:r w:rsidRPr="00084B46">
        <w:rPr>
          <w:sz w:val="20"/>
          <w:szCs w:val="20"/>
        </w:rPr>
        <w:t xml:space="preserve">and backward aluminum foils. </w:t>
      </w:r>
      <w:r w:rsidR="008054FF" w:rsidRPr="00084B46">
        <w:rPr>
          <w:sz w:val="20"/>
          <w:szCs w:val="20"/>
        </w:rPr>
        <w:t>T</w:t>
      </w:r>
      <w:r w:rsidRPr="00084B46">
        <w:rPr>
          <w:sz w:val="20"/>
          <w:szCs w:val="20"/>
        </w:rPr>
        <w:t>hey were observed in</w:t>
      </w:r>
      <w:r w:rsidRPr="00084B46">
        <w:rPr>
          <w:sz w:val="20"/>
          <w:szCs w:val="20"/>
        </w:rPr>
        <w:t xml:space="preserve"> </w:t>
      </w:r>
      <w:r w:rsidRPr="00084B46">
        <w:rPr>
          <w:sz w:val="20"/>
          <w:szCs w:val="20"/>
        </w:rPr>
        <w:t xml:space="preserve">the actual aluminum foil. </w:t>
      </w:r>
      <w:r w:rsidR="008054FF" w:rsidRPr="00084B46">
        <w:rPr>
          <w:sz w:val="20"/>
          <w:szCs w:val="20"/>
        </w:rPr>
        <w:t>However, t</w:t>
      </w:r>
      <w:r w:rsidRPr="00084B46">
        <w:rPr>
          <w:sz w:val="20"/>
          <w:szCs w:val="20"/>
        </w:rPr>
        <w:t>he activity of them was evaluated</w:t>
      </w:r>
      <w:r w:rsidRPr="00084B46">
        <w:rPr>
          <w:sz w:val="20"/>
          <w:szCs w:val="20"/>
        </w:rPr>
        <w:t xml:space="preserve"> </w:t>
      </w:r>
      <w:r w:rsidRPr="00084B46">
        <w:rPr>
          <w:sz w:val="20"/>
          <w:szCs w:val="20"/>
        </w:rPr>
        <w:t>as a negligible amount. Thus, this correction was not</w:t>
      </w:r>
      <w:r w:rsidRPr="00084B46">
        <w:rPr>
          <w:sz w:val="20"/>
          <w:szCs w:val="20"/>
        </w:rPr>
        <w:t xml:space="preserve"> </w:t>
      </w:r>
      <w:r w:rsidRPr="00084B46">
        <w:rPr>
          <w:sz w:val="20"/>
          <w:szCs w:val="20"/>
        </w:rPr>
        <w:t>applied in this experiment.</w:t>
      </w:r>
      <w:r w:rsidRPr="00084B46">
        <w:rPr>
          <w:sz w:val="20"/>
          <w:szCs w:val="20"/>
        </w:rPr>
        <w:t xml:space="preserve"> </w:t>
      </w:r>
      <w:r w:rsidRPr="00084B46">
        <w:rPr>
          <w:sz w:val="20"/>
          <w:szCs w:val="20"/>
        </w:rPr>
        <w:t>The effects of secondary particles affecting the backward</w:t>
      </w:r>
      <w:r w:rsidRPr="00084B46">
        <w:rPr>
          <w:sz w:val="20"/>
          <w:szCs w:val="20"/>
        </w:rPr>
        <w:t xml:space="preserve"> </w:t>
      </w:r>
      <w:r w:rsidRPr="00084B46">
        <w:rPr>
          <w:sz w:val="20"/>
          <w:szCs w:val="20"/>
        </w:rPr>
        <w:t>samples were also estimated by the simulation. Since</w:t>
      </w:r>
      <w:r w:rsidRPr="00084B46">
        <w:rPr>
          <w:sz w:val="20"/>
          <w:szCs w:val="20"/>
        </w:rPr>
        <w:t xml:space="preserve"> </w:t>
      </w:r>
      <w:r w:rsidRPr="00084B46">
        <w:rPr>
          <w:sz w:val="20"/>
          <w:szCs w:val="20"/>
        </w:rPr>
        <w:t>very thin samples were employed in this experiment, the</w:t>
      </w:r>
      <w:r w:rsidRPr="00084B46">
        <w:rPr>
          <w:sz w:val="20"/>
          <w:szCs w:val="20"/>
        </w:rPr>
        <w:t xml:space="preserve"> </w:t>
      </w:r>
      <w:r w:rsidRPr="00084B46">
        <w:rPr>
          <w:sz w:val="20"/>
          <w:szCs w:val="20"/>
        </w:rPr>
        <w:t>number of secondary particles was lower than the irradiated</w:t>
      </w:r>
      <w:r w:rsidR="0082651B" w:rsidRPr="00084B46">
        <w:rPr>
          <w:sz w:val="20"/>
          <w:szCs w:val="20"/>
        </w:rPr>
        <w:t xml:space="preserve"> </w:t>
      </w:r>
      <w:r w:rsidRPr="00084B46">
        <w:rPr>
          <w:sz w:val="20"/>
          <w:szCs w:val="20"/>
        </w:rPr>
        <w:t>protons in the order of three or four digits. Hence,</w:t>
      </w:r>
      <w:r w:rsidRPr="00084B46">
        <w:rPr>
          <w:sz w:val="20"/>
          <w:szCs w:val="20"/>
        </w:rPr>
        <w:t xml:space="preserve"> </w:t>
      </w:r>
      <w:r w:rsidRPr="00084B46">
        <w:rPr>
          <w:sz w:val="20"/>
          <w:szCs w:val="20"/>
        </w:rPr>
        <w:t>this effect was not considered in this analysis.</w:t>
      </w:r>
      <w:r w:rsidR="00960BDD">
        <w:rPr>
          <w:sz w:val="20"/>
          <w:szCs w:val="20"/>
        </w:rPr>
        <w:t xml:space="preserve"> </w:t>
      </w:r>
      <w:r w:rsidRPr="00084B46">
        <w:rPr>
          <w:sz w:val="20"/>
          <w:szCs w:val="20"/>
        </w:rPr>
        <w:t xml:space="preserve">The number density of the sample </w:t>
      </w:r>
      <m:oMath>
        <m:r>
          <w:rPr>
            <w:rFonts w:ascii="Cambria Math" w:hAnsi="Cambria Math"/>
            <w:sz w:val="20"/>
            <w:szCs w:val="20"/>
          </w:rPr>
          <m:t>n</m:t>
        </m:r>
      </m:oMath>
      <w:r w:rsidRPr="00084B46">
        <w:rPr>
          <w:sz w:val="20"/>
          <w:szCs w:val="20"/>
        </w:rPr>
        <w:t xml:space="preserve"> is derived by</w:t>
      </w:r>
    </w:p>
    <w:p w14:paraId="5A9565AA" w14:textId="2894379B" w:rsidR="00C96B25" w:rsidRPr="00084B46" w:rsidRDefault="0082651B" w:rsidP="0082651B">
      <w:pPr>
        <w:jc w:val="center"/>
        <w:rPr>
          <w:rFonts w:hint="eastAsia"/>
          <w:sz w:val="20"/>
          <w:szCs w:val="20"/>
        </w:rPr>
      </w:pPr>
      <m:oMath>
        <m:r>
          <w:rPr>
            <w:rFonts w:ascii="Cambria Math" w:hAnsi="Cambria Math"/>
          </w:rPr>
          <m:t>n=</m:t>
        </m:r>
        <m:f>
          <m:fPr>
            <m:ctrlPr>
              <w:rPr>
                <w:rFonts w:ascii="Cambria Math" w:hAnsi="Cambria Math"/>
                <w:i/>
              </w:rPr>
            </m:ctrlPr>
          </m:fPr>
          <m:num>
            <m:r>
              <w:rPr>
                <w:rFonts w:ascii="Cambria Math" w:hAnsi="Cambria Math"/>
              </w:rPr>
              <m:t>m</m:t>
            </m:r>
          </m:num>
          <m:den>
            <m:r>
              <w:rPr>
                <w:rFonts w:ascii="Cambria Math" w:hAnsi="Cambria Math"/>
              </w:rPr>
              <m:t>MS</m:t>
            </m:r>
          </m:den>
        </m:f>
        <m:sSub>
          <m:sSubPr>
            <m:ctrlPr>
              <w:rPr>
                <w:rFonts w:ascii="Cambria Math" w:hAnsi="Cambria Math"/>
                <w:i/>
              </w:rPr>
            </m:ctrlPr>
          </m:sSubPr>
          <m:e>
            <m:r>
              <w:rPr>
                <w:rFonts w:ascii="Cambria Math" w:hAnsi="Cambria Math"/>
              </w:rPr>
              <m:t>N</m:t>
            </m:r>
          </m:e>
          <m:sub>
            <m:r>
              <w:rPr>
                <w:rFonts w:ascii="Cambria Math" w:hAnsi="Cambria Math"/>
              </w:rPr>
              <m:t>A</m:t>
            </m:r>
          </m:sub>
        </m:sSub>
      </m:oMath>
      <w:r w:rsidR="00880EE4">
        <w:rPr>
          <w:sz w:val="20"/>
          <w:szCs w:val="20"/>
        </w:rPr>
        <w:t xml:space="preserve"> … </w:t>
      </w:r>
      <w:r w:rsidRPr="00084B46">
        <w:rPr>
          <w:sz w:val="20"/>
          <w:szCs w:val="20"/>
        </w:rPr>
        <w:t>(2)</w:t>
      </w:r>
    </w:p>
    <w:p w14:paraId="19F9581D" w14:textId="77F20A73" w:rsidR="00C96B25" w:rsidRPr="00084B46" w:rsidRDefault="00C96B25" w:rsidP="00C96B25">
      <w:pPr>
        <w:rPr>
          <w:sz w:val="20"/>
          <w:szCs w:val="20"/>
        </w:rPr>
      </w:pPr>
      <w:r w:rsidRPr="00084B46">
        <w:rPr>
          <w:sz w:val="20"/>
          <w:szCs w:val="20"/>
        </w:rPr>
        <w:t xml:space="preserve">where </w:t>
      </w:r>
      <m:oMath>
        <m:r>
          <w:rPr>
            <w:rFonts w:ascii="Cambria Math" w:hAnsi="Cambria Math"/>
            <w:sz w:val="20"/>
            <w:szCs w:val="20"/>
          </w:rPr>
          <m:t>m</m:t>
        </m:r>
      </m:oMath>
      <w:r w:rsidRPr="00084B46">
        <w:rPr>
          <w:sz w:val="20"/>
          <w:szCs w:val="20"/>
        </w:rPr>
        <w:t xml:space="preserve"> is the sample mass that is measured by the electric</w:t>
      </w:r>
      <w:r w:rsidRPr="00084B46">
        <w:rPr>
          <w:sz w:val="20"/>
          <w:szCs w:val="20"/>
        </w:rPr>
        <w:t xml:space="preserve"> </w:t>
      </w:r>
      <w:r w:rsidRPr="00084B46">
        <w:rPr>
          <w:sz w:val="20"/>
          <w:szCs w:val="20"/>
        </w:rPr>
        <w:t xml:space="preserve">scale, </w:t>
      </w:r>
      <m:oMath>
        <m:r>
          <w:rPr>
            <w:rFonts w:ascii="Cambria Math" w:hAnsi="Cambria Math"/>
            <w:sz w:val="20"/>
            <w:szCs w:val="20"/>
          </w:rPr>
          <m:t>S</m:t>
        </m:r>
      </m:oMath>
      <w:r w:rsidRPr="00084B46">
        <w:rPr>
          <w:sz w:val="20"/>
          <w:szCs w:val="20"/>
        </w:rPr>
        <w:t xml:space="preserve"> is the surface area of the sample, </w:t>
      </w:r>
      <m:oMath>
        <m:r>
          <w:rPr>
            <w:rFonts w:ascii="Cambria Math" w:hAnsi="Cambria Math"/>
            <w:sz w:val="20"/>
            <w:szCs w:val="20"/>
          </w:rPr>
          <m:t>M</m:t>
        </m:r>
      </m:oMath>
      <w:r w:rsidRPr="00084B46">
        <w:rPr>
          <w:sz w:val="20"/>
          <w:szCs w:val="20"/>
        </w:rPr>
        <w:t xml:space="preserve"> is the atomic</w:t>
      </w:r>
      <w:r w:rsidRPr="00084B46">
        <w:rPr>
          <w:sz w:val="20"/>
          <w:szCs w:val="20"/>
        </w:rPr>
        <w:t xml:space="preserve"> </w:t>
      </w:r>
      <w:r w:rsidRPr="00084B46">
        <w:rPr>
          <w:sz w:val="20"/>
          <w:szCs w:val="20"/>
        </w:rPr>
        <w:t xml:space="preserve">weight of the sample, and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A</m:t>
            </m:r>
          </m:sub>
        </m:sSub>
      </m:oMath>
      <w:r w:rsidRPr="00084B46">
        <w:rPr>
          <w:sz w:val="20"/>
          <w:szCs w:val="20"/>
        </w:rPr>
        <w:t xml:space="preserve"> is Avogadro constant.</w:t>
      </w:r>
      <w:r w:rsidRPr="00084B46">
        <w:rPr>
          <w:sz w:val="20"/>
          <w:szCs w:val="20"/>
        </w:rPr>
        <w:t xml:space="preserve"> </w:t>
      </w:r>
      <w:r w:rsidRPr="00084B46">
        <w:rPr>
          <w:sz w:val="20"/>
          <w:szCs w:val="20"/>
        </w:rPr>
        <w:t>The self-absorption correction</w:t>
      </w:r>
      <w:r w:rsidR="0082651B" w:rsidRPr="00084B46">
        <w:rPr>
          <w:sz w:val="20"/>
          <w:szCs w:val="20"/>
        </w:rPr>
        <w:t xml:space="preserve"> </w:t>
      </w:r>
      <m:oMath>
        <m:r>
          <w:rPr>
            <w:rFonts w:ascii="Cambria Math" w:hAnsi="Cambria Math"/>
            <w:sz w:val="20"/>
            <w:szCs w:val="20"/>
          </w:rPr>
          <m:t>μ</m:t>
        </m:r>
      </m:oMath>
      <w:r w:rsidR="0082651B" w:rsidRPr="00084B46">
        <w:rPr>
          <w:sz w:val="20"/>
          <w:szCs w:val="20"/>
        </w:rPr>
        <w:t xml:space="preserve"> </w:t>
      </w:r>
      <w:r w:rsidRPr="00084B46">
        <w:rPr>
          <w:sz w:val="20"/>
          <w:szCs w:val="20"/>
        </w:rPr>
        <w:t>is calculated by</w:t>
      </w:r>
    </w:p>
    <w:p w14:paraId="1D1A079F" w14:textId="7A3B335B" w:rsidR="00C96B25" w:rsidRPr="00084B46" w:rsidRDefault="0082651B" w:rsidP="0082651B">
      <w:pPr>
        <w:jc w:val="center"/>
        <w:rPr>
          <w:rFonts w:hint="eastAsia"/>
          <w:sz w:val="20"/>
          <w:szCs w:val="20"/>
        </w:rPr>
      </w:pPr>
      <m:oMath>
        <m:r>
          <w:rPr>
            <w:rFonts w:ascii="Cambria Math" w:hAnsi="Cambria Math"/>
          </w:rPr>
          <m:t>μ=</m:t>
        </m:r>
        <m:f>
          <m:fPr>
            <m:ctrlPr>
              <w:rPr>
                <w:rFonts w:ascii="Cambria Math" w:hAnsi="Cambria Math"/>
                <w:i/>
              </w:rPr>
            </m:ctrlPr>
          </m:fPr>
          <m:num>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μ</m:t>
                        </m:r>
                      </m:e>
                      <m:sub>
                        <m:r>
                          <m:rPr>
                            <m:nor/>
                          </m:rPr>
                          <w:rPr>
                            <w:rFonts w:ascii="Cambria Math" w:hAnsi="Cambria Math"/>
                          </w:rPr>
                          <m:t>att</m:t>
                        </m:r>
                      </m:sub>
                    </m:sSub>
                    <m:r>
                      <w:rPr>
                        <w:rFonts w:ascii="Cambria Math" w:hAnsi="Cambria Math"/>
                      </w:rPr>
                      <m:t>ρt</m:t>
                    </m:r>
                  </m:e>
                </m:d>
              </m:e>
            </m:func>
          </m:num>
          <m:den>
            <m:sSub>
              <m:sSubPr>
                <m:ctrlPr>
                  <w:rPr>
                    <w:rFonts w:ascii="Cambria Math" w:hAnsi="Cambria Math"/>
                    <w:i/>
                  </w:rPr>
                </m:ctrlPr>
              </m:sSubPr>
              <m:e>
                <m:r>
                  <w:rPr>
                    <w:rFonts w:ascii="Cambria Math" w:hAnsi="Cambria Math"/>
                  </w:rPr>
                  <m:t>μ</m:t>
                </m:r>
              </m:e>
              <m:sub>
                <m:r>
                  <m:rPr>
                    <m:nor/>
                  </m:rPr>
                  <w:rPr>
                    <w:rFonts w:ascii="Cambria Math" w:hAnsi="Cambria Math"/>
                  </w:rPr>
                  <m:t>att</m:t>
                </m:r>
              </m:sub>
            </m:sSub>
            <m:r>
              <w:rPr>
                <w:rFonts w:ascii="Cambria Math" w:hAnsi="Cambria Math"/>
              </w:rPr>
              <m:t>ρt</m:t>
            </m:r>
          </m:den>
        </m:f>
      </m:oMath>
      <w:r w:rsidR="00880EE4">
        <w:rPr>
          <w:sz w:val="20"/>
          <w:szCs w:val="20"/>
        </w:rPr>
        <w:t xml:space="preserve"> … </w:t>
      </w:r>
      <w:r w:rsidRPr="00084B46">
        <w:rPr>
          <w:sz w:val="20"/>
          <w:szCs w:val="20"/>
        </w:rPr>
        <w:t>(3)</w:t>
      </w:r>
    </w:p>
    <w:p w14:paraId="1A5321E9" w14:textId="4BD45F11" w:rsidR="00C96B25" w:rsidRPr="00084B46" w:rsidRDefault="00C96B25" w:rsidP="00C96B25">
      <w:pPr>
        <w:rPr>
          <w:sz w:val="20"/>
          <w:szCs w:val="20"/>
        </w:rPr>
      </w:pPr>
      <w:r w:rsidRPr="00084B46">
        <w:rPr>
          <w:sz w:val="20"/>
          <w:szCs w:val="20"/>
        </w:rPr>
        <w:t xml:space="preserve">where </w:t>
      </w:r>
      <m:oMath>
        <m:sSub>
          <m:sSubPr>
            <m:ctrlPr>
              <w:rPr>
                <w:rFonts w:ascii="Cambria Math" w:hAnsi="Cambria Math"/>
                <w:i/>
                <w:sz w:val="20"/>
                <w:szCs w:val="20"/>
              </w:rPr>
            </m:ctrlPr>
          </m:sSubPr>
          <m:e>
            <m:r>
              <w:rPr>
                <w:rFonts w:ascii="Cambria Math" w:hAnsi="Cambria Math"/>
                <w:sz w:val="20"/>
                <w:szCs w:val="20"/>
              </w:rPr>
              <m:t>μ</m:t>
            </m:r>
          </m:e>
          <m:sub>
            <m:r>
              <m:rPr>
                <m:nor/>
              </m:rPr>
              <w:rPr>
                <w:rFonts w:ascii="Cambria Math" w:hAnsi="Cambria Math"/>
                <w:sz w:val="20"/>
                <w:szCs w:val="20"/>
              </w:rPr>
              <m:t>att</m:t>
            </m:r>
          </m:sub>
        </m:sSub>
      </m:oMath>
      <w:r w:rsidRPr="00084B46">
        <w:rPr>
          <w:sz w:val="20"/>
          <w:szCs w:val="20"/>
        </w:rPr>
        <w:t xml:space="preserve"> is the attenuation coefficient, </w:t>
      </w:r>
      <m:oMath>
        <m:r>
          <w:rPr>
            <w:rFonts w:ascii="Cambria Math" w:hAnsi="Cambria Math"/>
            <w:sz w:val="20"/>
            <w:szCs w:val="20"/>
          </w:rPr>
          <m:t>ρ</m:t>
        </m:r>
      </m:oMath>
      <w:r w:rsidRPr="00084B46">
        <w:rPr>
          <w:sz w:val="20"/>
          <w:szCs w:val="20"/>
        </w:rPr>
        <w:t xml:space="preserve"> is the sample</w:t>
      </w:r>
      <w:r w:rsidRPr="00084B46">
        <w:rPr>
          <w:sz w:val="20"/>
          <w:szCs w:val="20"/>
        </w:rPr>
        <w:t xml:space="preserve"> </w:t>
      </w:r>
      <w:r w:rsidRPr="00084B46">
        <w:rPr>
          <w:sz w:val="20"/>
          <w:szCs w:val="20"/>
        </w:rPr>
        <w:t xml:space="preserve">density, and </w:t>
      </w:r>
      <m:oMath>
        <m:r>
          <w:rPr>
            <w:rFonts w:ascii="Cambria Math" w:hAnsi="Cambria Math"/>
            <w:sz w:val="20"/>
            <w:szCs w:val="20"/>
          </w:rPr>
          <m:t>t</m:t>
        </m:r>
      </m:oMath>
      <w:r w:rsidR="0082651B" w:rsidRPr="00084B46">
        <w:rPr>
          <w:sz w:val="20"/>
          <w:szCs w:val="20"/>
        </w:rPr>
        <w:t xml:space="preserve"> </w:t>
      </w:r>
      <w:r w:rsidRPr="00084B46">
        <w:rPr>
          <w:sz w:val="20"/>
          <w:szCs w:val="20"/>
        </w:rPr>
        <w:t>is the thickness of the sample. Detector efficiency</w:t>
      </w:r>
      <w:r w:rsidRPr="00084B46">
        <w:rPr>
          <w:sz w:val="20"/>
          <w:szCs w:val="20"/>
        </w:rPr>
        <w:t xml:space="preserve"> </w:t>
      </w:r>
      <w:r w:rsidRPr="00084B46">
        <w:rPr>
          <w:sz w:val="20"/>
          <w:szCs w:val="20"/>
        </w:rPr>
        <w:t xml:space="preserve">of the HPGe was evaluated by using </w:t>
      </w:r>
      <w:r w:rsidRPr="00084B46">
        <w:rPr>
          <w:sz w:val="20"/>
          <w:szCs w:val="20"/>
          <w:vertAlign w:val="superscript"/>
        </w:rPr>
        <w:t>241</w:t>
      </w:r>
      <w:r w:rsidRPr="00084B46">
        <w:rPr>
          <w:sz w:val="20"/>
          <w:szCs w:val="20"/>
        </w:rPr>
        <w:t xml:space="preserve">Am, </w:t>
      </w:r>
      <w:r w:rsidRPr="00084B46">
        <w:rPr>
          <w:sz w:val="20"/>
          <w:szCs w:val="20"/>
          <w:vertAlign w:val="superscript"/>
        </w:rPr>
        <w:t>152</w:t>
      </w:r>
      <w:r w:rsidRPr="00084B46">
        <w:rPr>
          <w:sz w:val="20"/>
          <w:szCs w:val="20"/>
        </w:rPr>
        <w:t>Eu,</w:t>
      </w:r>
      <w:r w:rsidR="0074189F">
        <w:rPr>
          <w:sz w:val="20"/>
          <w:szCs w:val="20"/>
        </w:rPr>
        <w:t xml:space="preserve"> </w:t>
      </w:r>
      <w:r w:rsidRPr="00084B46">
        <w:rPr>
          <w:sz w:val="20"/>
          <w:szCs w:val="20"/>
          <w:vertAlign w:val="superscript"/>
        </w:rPr>
        <w:t>60</w:t>
      </w:r>
      <w:r w:rsidRPr="00084B46">
        <w:rPr>
          <w:sz w:val="20"/>
          <w:szCs w:val="20"/>
        </w:rPr>
        <w:t>Co,</w:t>
      </w:r>
      <w:r w:rsidR="0074189F">
        <w:rPr>
          <w:sz w:val="20"/>
          <w:szCs w:val="20"/>
        </w:rPr>
        <w:t xml:space="preserve"> and</w:t>
      </w:r>
      <w:r w:rsidRPr="00084B46">
        <w:rPr>
          <w:sz w:val="20"/>
          <w:szCs w:val="20"/>
        </w:rPr>
        <w:t xml:space="preserve"> </w:t>
      </w:r>
      <w:r w:rsidRPr="00084B46">
        <w:rPr>
          <w:sz w:val="20"/>
          <w:szCs w:val="20"/>
          <w:vertAlign w:val="superscript"/>
        </w:rPr>
        <w:t>137</w:t>
      </w:r>
      <w:r w:rsidRPr="00084B46">
        <w:rPr>
          <w:sz w:val="20"/>
          <w:szCs w:val="20"/>
        </w:rPr>
        <w:t>C</w:t>
      </w:r>
      <w:r w:rsidR="0074189F">
        <w:rPr>
          <w:sz w:val="20"/>
          <w:szCs w:val="20"/>
        </w:rPr>
        <w:t>s</w:t>
      </w:r>
      <w:r w:rsidRPr="00084B46">
        <w:rPr>
          <w:sz w:val="20"/>
          <w:szCs w:val="20"/>
        </w:rPr>
        <w:t xml:space="preserve"> standard gamma-ray sources, which were</w:t>
      </w:r>
      <w:r w:rsidRPr="00084B46">
        <w:rPr>
          <w:sz w:val="20"/>
          <w:szCs w:val="20"/>
        </w:rPr>
        <w:t xml:space="preserve"> </w:t>
      </w:r>
      <w:r w:rsidRPr="00084B46">
        <w:rPr>
          <w:sz w:val="20"/>
          <w:szCs w:val="20"/>
        </w:rPr>
        <w:t>put at the same position as the samples. Sum-peak corrections</w:t>
      </w:r>
      <w:r w:rsidRPr="00084B46">
        <w:rPr>
          <w:sz w:val="20"/>
          <w:szCs w:val="20"/>
        </w:rPr>
        <w:t xml:space="preserve"> </w:t>
      </w:r>
      <w:r w:rsidRPr="00084B46">
        <w:rPr>
          <w:sz w:val="20"/>
          <w:szCs w:val="20"/>
        </w:rPr>
        <w:t>for multi gamma-ray sources were applied [</w:t>
      </w:r>
      <w:r w:rsidR="000F4BA5">
        <w:rPr>
          <w:sz w:val="20"/>
          <w:szCs w:val="20"/>
        </w:rPr>
        <w:t>5</w:t>
      </w:r>
      <w:r w:rsidRPr="00084B46">
        <w:rPr>
          <w:sz w:val="20"/>
          <w:szCs w:val="20"/>
        </w:rPr>
        <w:t>].</w:t>
      </w:r>
      <w:r w:rsidRPr="00084B46">
        <w:rPr>
          <w:sz w:val="20"/>
          <w:szCs w:val="20"/>
        </w:rPr>
        <w:t xml:space="preserve"> </w:t>
      </w:r>
    </w:p>
    <w:p w14:paraId="39415B74" w14:textId="1A67CDA5" w:rsidR="00C96B25" w:rsidRPr="00084B46" w:rsidRDefault="00C96B25" w:rsidP="00C96B25">
      <w:pPr>
        <w:rPr>
          <w:sz w:val="20"/>
          <w:szCs w:val="20"/>
        </w:rPr>
      </w:pPr>
      <w:r w:rsidRPr="00084B46">
        <w:rPr>
          <w:sz w:val="20"/>
          <w:szCs w:val="20"/>
        </w:rPr>
        <w:t>The number of protons and beam profile (width and</w:t>
      </w:r>
      <w:r w:rsidRPr="00084B46">
        <w:rPr>
          <w:sz w:val="20"/>
          <w:szCs w:val="20"/>
        </w:rPr>
        <w:t xml:space="preserve"> </w:t>
      </w:r>
      <w:r w:rsidRPr="00084B46">
        <w:rPr>
          <w:sz w:val="20"/>
          <w:szCs w:val="20"/>
        </w:rPr>
        <w:t>position) were measured precisely by the CT and the</w:t>
      </w:r>
      <w:r w:rsidRPr="00084B46">
        <w:rPr>
          <w:sz w:val="20"/>
          <w:szCs w:val="20"/>
        </w:rPr>
        <w:t xml:space="preserve"> </w:t>
      </w:r>
      <w:r w:rsidRPr="00084B46">
        <w:rPr>
          <w:sz w:val="20"/>
          <w:szCs w:val="20"/>
        </w:rPr>
        <w:t>MWPM, respectively. Beam profile measurement using an</w:t>
      </w:r>
      <w:r w:rsidRPr="00084B46">
        <w:rPr>
          <w:sz w:val="20"/>
          <w:szCs w:val="20"/>
        </w:rPr>
        <w:t xml:space="preserve"> </w:t>
      </w:r>
      <w:r w:rsidR="00C7346B">
        <w:rPr>
          <w:sz w:val="20"/>
          <w:szCs w:val="20"/>
        </w:rPr>
        <w:t>IP</w:t>
      </w:r>
      <w:r w:rsidRPr="00084B46">
        <w:rPr>
          <w:sz w:val="20"/>
          <w:szCs w:val="20"/>
        </w:rPr>
        <w:t xml:space="preserve"> (FUJI-FILM BAS-SR2040) was also performed</w:t>
      </w:r>
      <w:r w:rsidRPr="00084B46">
        <w:rPr>
          <w:sz w:val="20"/>
          <w:szCs w:val="20"/>
        </w:rPr>
        <w:t xml:space="preserve"> </w:t>
      </w:r>
      <w:r w:rsidRPr="00084B46">
        <w:rPr>
          <w:sz w:val="20"/>
          <w:szCs w:val="20"/>
        </w:rPr>
        <w:t>to improve the accuracy of the beam profile. The</w:t>
      </w:r>
      <w:r w:rsidRPr="00084B46">
        <w:rPr>
          <w:sz w:val="20"/>
          <w:szCs w:val="20"/>
        </w:rPr>
        <w:t xml:space="preserve"> </w:t>
      </w:r>
      <w:r w:rsidRPr="00084B46">
        <w:rPr>
          <w:sz w:val="20"/>
          <w:szCs w:val="20"/>
        </w:rPr>
        <w:t>irradiated samples were placed onto the IP to expose. After</w:t>
      </w:r>
      <w:r w:rsidRPr="00084B46">
        <w:rPr>
          <w:sz w:val="20"/>
          <w:szCs w:val="20"/>
        </w:rPr>
        <w:t xml:space="preserve"> </w:t>
      </w:r>
      <w:r w:rsidRPr="00084B46">
        <w:rPr>
          <w:sz w:val="20"/>
          <w:szCs w:val="20"/>
        </w:rPr>
        <w:t>exposure, the IP was scanned by the image processor</w:t>
      </w:r>
      <w:r w:rsidRPr="00084B46">
        <w:rPr>
          <w:sz w:val="20"/>
          <w:szCs w:val="20"/>
        </w:rPr>
        <w:t xml:space="preserve"> </w:t>
      </w:r>
      <w:r w:rsidRPr="00084B46">
        <w:rPr>
          <w:sz w:val="20"/>
          <w:szCs w:val="20"/>
        </w:rPr>
        <w:t xml:space="preserve">(GE healthcare </w:t>
      </w:r>
      <w:r w:rsidRPr="00084B46">
        <w:rPr>
          <w:sz w:val="20"/>
          <w:szCs w:val="20"/>
        </w:rPr>
        <w:lastRenderedPageBreak/>
        <w:t>Typhoon FLA 7000). Scanned images</w:t>
      </w:r>
      <w:r w:rsidRPr="00084B46">
        <w:rPr>
          <w:sz w:val="20"/>
          <w:szCs w:val="20"/>
        </w:rPr>
        <w:t xml:space="preserve"> </w:t>
      </w:r>
      <w:r w:rsidRPr="00084B46">
        <w:rPr>
          <w:sz w:val="20"/>
          <w:szCs w:val="20"/>
        </w:rPr>
        <w:t>were fit by a two-dimensional Gaussian to evaluate the</w:t>
      </w:r>
      <w:r w:rsidRPr="00084B46">
        <w:rPr>
          <w:sz w:val="20"/>
          <w:szCs w:val="20"/>
        </w:rPr>
        <w:t xml:space="preserve"> </w:t>
      </w:r>
      <w:r w:rsidRPr="00084B46">
        <w:rPr>
          <w:sz w:val="20"/>
          <w:szCs w:val="20"/>
        </w:rPr>
        <w:t>width and position of the beam. Here the Gaussian shape</w:t>
      </w:r>
      <w:r w:rsidRPr="00084B46">
        <w:rPr>
          <w:sz w:val="20"/>
          <w:szCs w:val="20"/>
        </w:rPr>
        <w:t xml:space="preserve"> </w:t>
      </w:r>
      <w:r w:rsidRPr="00084B46">
        <w:rPr>
          <w:sz w:val="20"/>
          <w:szCs w:val="20"/>
        </w:rPr>
        <w:t>was guaranteed by the measurement of the MWPM. Finally,</w:t>
      </w:r>
      <w:r w:rsidRPr="00084B46">
        <w:rPr>
          <w:sz w:val="20"/>
          <w:szCs w:val="20"/>
        </w:rPr>
        <w:t xml:space="preserve"> </w:t>
      </w:r>
      <w:r w:rsidRPr="00084B46">
        <w:rPr>
          <w:sz w:val="20"/>
          <w:szCs w:val="20"/>
        </w:rPr>
        <w:t>the fractions of the proton beam on the sample foils</w:t>
      </w:r>
      <w:r w:rsidRPr="00084B46">
        <w:rPr>
          <w:sz w:val="20"/>
          <w:szCs w:val="20"/>
        </w:rPr>
        <w:t xml:space="preserve"> </w:t>
      </w:r>
      <w:r w:rsidRPr="00084B46">
        <w:rPr>
          <w:sz w:val="20"/>
          <w:szCs w:val="20"/>
        </w:rPr>
        <w:t>were derived by integrating the function over the sample</w:t>
      </w:r>
      <w:r w:rsidR="0074189F">
        <w:rPr>
          <w:sz w:val="20"/>
          <w:szCs w:val="20"/>
        </w:rPr>
        <w:t xml:space="preserve"> </w:t>
      </w:r>
      <w:r w:rsidRPr="00084B46">
        <w:rPr>
          <w:sz w:val="20"/>
          <w:szCs w:val="20"/>
        </w:rPr>
        <w:t>area. As a result, the fractions ranged from 0.98 to 1.00.</w:t>
      </w:r>
      <w:r w:rsidRPr="00084B46">
        <w:rPr>
          <w:sz w:val="20"/>
          <w:szCs w:val="20"/>
        </w:rPr>
        <w:t xml:space="preserve"> </w:t>
      </w:r>
      <w:r w:rsidRPr="00084B46">
        <w:rPr>
          <w:sz w:val="20"/>
          <w:szCs w:val="20"/>
        </w:rPr>
        <w:t>This fraction was used for the final correction</w:t>
      </w:r>
      <w:r w:rsidR="00C7346B">
        <w:rPr>
          <w:sz w:val="20"/>
          <w:szCs w:val="20"/>
        </w:rPr>
        <w:t>.</w:t>
      </w:r>
    </w:p>
    <w:p w14:paraId="07CC43EB" w14:textId="2526BC35" w:rsidR="00C96B25" w:rsidRDefault="00C96B25" w:rsidP="00C96B25">
      <w:pPr>
        <w:rPr>
          <w:sz w:val="20"/>
          <w:szCs w:val="20"/>
        </w:rPr>
      </w:pPr>
      <w:r w:rsidRPr="00084B46">
        <w:rPr>
          <w:sz w:val="20"/>
          <w:szCs w:val="20"/>
        </w:rPr>
        <w:t>The sample surface area was measured by a typical</w:t>
      </w:r>
      <w:r w:rsidRPr="00084B46">
        <w:rPr>
          <w:sz w:val="20"/>
          <w:szCs w:val="20"/>
        </w:rPr>
        <w:t xml:space="preserve"> </w:t>
      </w:r>
      <w:r w:rsidRPr="00084B46">
        <w:rPr>
          <w:sz w:val="20"/>
          <w:szCs w:val="20"/>
        </w:rPr>
        <w:t>image scanner (EPSON GT-S650).</w:t>
      </w:r>
    </w:p>
    <w:p w14:paraId="0D01480B" w14:textId="77777777" w:rsidR="00084B46" w:rsidRPr="00084B46" w:rsidRDefault="00084B46" w:rsidP="00C96B25">
      <w:pPr>
        <w:rPr>
          <w:sz w:val="20"/>
          <w:szCs w:val="20"/>
        </w:rPr>
      </w:pPr>
    </w:p>
    <w:p w14:paraId="0EB87F2C" w14:textId="6FFAD6C1" w:rsidR="00C96B25" w:rsidRPr="003E79AC" w:rsidRDefault="00C96B25" w:rsidP="00C96B25">
      <w:pPr>
        <w:pStyle w:val="a5"/>
        <w:numPr>
          <w:ilvl w:val="1"/>
          <w:numId w:val="1"/>
        </w:numPr>
        <w:ind w:leftChars="0"/>
        <w:rPr>
          <w:b/>
          <w:bCs/>
          <w:sz w:val="20"/>
          <w:szCs w:val="20"/>
        </w:rPr>
      </w:pPr>
      <w:r w:rsidRPr="003E79AC">
        <w:rPr>
          <w:b/>
          <w:bCs/>
          <w:sz w:val="20"/>
          <w:szCs w:val="20"/>
        </w:rPr>
        <w:t>Uncertainty estimation</w:t>
      </w:r>
    </w:p>
    <w:p w14:paraId="457FA0DB" w14:textId="0BF1DDF1" w:rsidR="002311F1" w:rsidRDefault="002311F1" w:rsidP="002311F1">
      <w:pPr>
        <w:pStyle w:val="a8"/>
        <w:keepNext/>
      </w:pPr>
      <w:r>
        <w:t xml:space="preserve">Table </w:t>
      </w:r>
      <w:fldSimple w:instr=" SEQ Table \* ARABIC ">
        <w:r>
          <w:rPr>
            <w:noProof/>
          </w:rPr>
          <w:t>2</w:t>
        </w:r>
      </w:fldSimple>
      <w:r>
        <w:t xml:space="preserve"> Table of uncertainties</w:t>
      </w:r>
    </w:p>
    <w:tbl>
      <w:tblPr>
        <w:tblStyle w:val="4"/>
        <w:tblpPr w:leftFromText="142" w:rightFromText="284" w:vertAnchor="text" w:horzAnchor="margin" w:tblpY="63"/>
        <w:tblOverlap w:val="never"/>
        <w:tblW w:w="0" w:type="auto"/>
        <w:tblLook w:val="04A0" w:firstRow="1" w:lastRow="0" w:firstColumn="1" w:lastColumn="0" w:noHBand="0" w:noVBand="1"/>
        <w:tblCaption w:val="dfdfd"/>
      </w:tblPr>
      <w:tblGrid>
        <w:gridCol w:w="3119"/>
        <w:gridCol w:w="2551"/>
      </w:tblGrid>
      <w:tr w:rsidR="002311F1" w:rsidRPr="00084B46" w14:paraId="73D12691" w14:textId="77777777" w:rsidTr="002311F1">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119" w:type="dxa"/>
            <w:tcBorders>
              <w:top w:val="single" w:sz="12" w:space="0" w:color="auto"/>
              <w:bottom w:val="single" w:sz="4" w:space="0" w:color="auto"/>
            </w:tcBorders>
          </w:tcPr>
          <w:p w14:paraId="72547CC6" w14:textId="77777777" w:rsidR="002311F1" w:rsidRPr="00084B46" w:rsidRDefault="002311F1" w:rsidP="002311F1">
            <w:pPr>
              <w:rPr>
                <w:sz w:val="20"/>
                <w:szCs w:val="20"/>
              </w:rPr>
            </w:pPr>
            <w:r w:rsidRPr="00084B46">
              <w:rPr>
                <w:sz w:val="20"/>
                <w:szCs w:val="20"/>
              </w:rPr>
              <w:t>Description</w:t>
            </w:r>
          </w:p>
        </w:tc>
        <w:tc>
          <w:tcPr>
            <w:tcW w:w="2551" w:type="dxa"/>
            <w:tcBorders>
              <w:top w:val="single" w:sz="12" w:space="0" w:color="auto"/>
              <w:bottom w:val="single" w:sz="4" w:space="0" w:color="auto"/>
            </w:tcBorders>
          </w:tcPr>
          <w:p w14:paraId="2E43A301" w14:textId="77777777" w:rsidR="002311F1" w:rsidRPr="00084B46" w:rsidRDefault="002311F1" w:rsidP="002311F1">
            <w:pPr>
              <w:cnfStyle w:val="100000000000" w:firstRow="1" w:lastRow="0" w:firstColumn="0" w:lastColumn="0" w:oddVBand="0" w:evenVBand="0" w:oddHBand="0" w:evenHBand="0" w:firstRowFirstColumn="0" w:firstRowLastColumn="0" w:lastRowFirstColumn="0" w:lastRowLastColumn="0"/>
              <w:rPr>
                <w:sz w:val="20"/>
                <w:szCs w:val="20"/>
              </w:rPr>
            </w:pPr>
            <w:r w:rsidRPr="00084B46">
              <w:rPr>
                <w:sz w:val="20"/>
                <w:szCs w:val="20"/>
              </w:rPr>
              <w:t>Estimated uncertainty %</w:t>
            </w:r>
          </w:p>
        </w:tc>
      </w:tr>
      <w:tr w:rsidR="002311F1" w:rsidRPr="00084B46" w14:paraId="2012629B" w14:textId="77777777" w:rsidTr="002311F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tcBorders>
            <w:shd w:val="clear" w:color="auto" w:fill="auto"/>
          </w:tcPr>
          <w:p w14:paraId="39C17446" w14:textId="77777777" w:rsidR="002311F1" w:rsidRPr="00084B46" w:rsidRDefault="002311F1" w:rsidP="002311F1">
            <w:pPr>
              <w:rPr>
                <w:b w:val="0"/>
                <w:bCs w:val="0"/>
                <w:sz w:val="20"/>
                <w:szCs w:val="20"/>
              </w:rPr>
            </w:pPr>
            <w:r w:rsidRPr="00084B46">
              <w:rPr>
                <w:rFonts w:hint="eastAsia"/>
                <w:b w:val="0"/>
                <w:bCs w:val="0"/>
                <w:sz w:val="20"/>
                <w:szCs w:val="20"/>
              </w:rPr>
              <w:t>S</w:t>
            </w:r>
            <w:r w:rsidRPr="00084B46">
              <w:rPr>
                <w:b w:val="0"/>
                <w:bCs w:val="0"/>
                <w:sz w:val="20"/>
                <w:szCs w:val="20"/>
              </w:rPr>
              <w:t>tatistics of gamma-ray count</w:t>
            </w:r>
          </w:p>
        </w:tc>
        <w:tc>
          <w:tcPr>
            <w:tcW w:w="2551" w:type="dxa"/>
            <w:tcBorders>
              <w:top w:val="single" w:sz="4" w:space="0" w:color="auto"/>
            </w:tcBorders>
            <w:shd w:val="clear" w:color="auto" w:fill="auto"/>
          </w:tcPr>
          <w:p w14:paraId="4D9674F9" w14:textId="77777777" w:rsidR="002311F1" w:rsidRPr="00084B46" w:rsidRDefault="002311F1" w:rsidP="002311F1">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&lt;</w:t>
            </w:r>
            <w:r w:rsidRPr="00084B46">
              <w:rPr>
                <w:sz w:val="20"/>
                <w:szCs w:val="20"/>
              </w:rPr>
              <w:t>0.1 – 10</w:t>
            </w:r>
          </w:p>
        </w:tc>
      </w:tr>
      <w:tr w:rsidR="002311F1" w:rsidRPr="00084B46" w14:paraId="5A210A08" w14:textId="77777777" w:rsidTr="002311F1">
        <w:trPr>
          <w:trHeight w:val="360"/>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7C5D883B" w14:textId="77777777" w:rsidR="002311F1" w:rsidRPr="00084B46" w:rsidRDefault="002311F1" w:rsidP="002311F1">
            <w:pPr>
              <w:rPr>
                <w:rFonts w:hint="eastAsia"/>
                <w:b w:val="0"/>
                <w:bCs w:val="0"/>
                <w:sz w:val="20"/>
                <w:szCs w:val="20"/>
              </w:rPr>
            </w:pPr>
            <w:r w:rsidRPr="00084B46">
              <w:rPr>
                <w:rFonts w:hint="eastAsia"/>
                <w:b w:val="0"/>
                <w:bCs w:val="0"/>
                <w:sz w:val="20"/>
                <w:szCs w:val="20"/>
              </w:rPr>
              <w:t>D</w:t>
            </w:r>
            <w:r w:rsidRPr="00084B46">
              <w:rPr>
                <w:b w:val="0"/>
                <w:bCs w:val="0"/>
                <w:sz w:val="20"/>
                <w:szCs w:val="20"/>
              </w:rPr>
              <w:t>etector efficiency</w:t>
            </w:r>
          </w:p>
        </w:tc>
        <w:tc>
          <w:tcPr>
            <w:tcW w:w="2551" w:type="dxa"/>
            <w:shd w:val="clear" w:color="auto" w:fill="auto"/>
          </w:tcPr>
          <w:p w14:paraId="2B403AEB" w14:textId="77777777" w:rsidR="002311F1" w:rsidRPr="00084B46" w:rsidRDefault="002311F1" w:rsidP="002311F1">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1</w:t>
            </w:r>
            <w:r w:rsidRPr="00084B46">
              <w:rPr>
                <w:sz w:val="20"/>
                <w:szCs w:val="20"/>
              </w:rPr>
              <w:t>.0</w:t>
            </w:r>
          </w:p>
        </w:tc>
      </w:tr>
      <w:tr w:rsidR="002311F1" w:rsidRPr="00084B46" w14:paraId="35ADD787" w14:textId="77777777" w:rsidTr="002311F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408ACBBE" w14:textId="77777777" w:rsidR="002311F1" w:rsidRPr="00084B46" w:rsidRDefault="002311F1" w:rsidP="002311F1">
            <w:pPr>
              <w:rPr>
                <w:b w:val="0"/>
                <w:bCs w:val="0"/>
                <w:sz w:val="20"/>
                <w:szCs w:val="20"/>
              </w:rPr>
            </w:pPr>
            <w:r w:rsidRPr="00084B46">
              <w:rPr>
                <w:rFonts w:hint="eastAsia"/>
                <w:b w:val="0"/>
                <w:bCs w:val="0"/>
                <w:sz w:val="20"/>
                <w:szCs w:val="20"/>
              </w:rPr>
              <w:t>S</w:t>
            </w:r>
            <w:r w:rsidRPr="00084B46">
              <w:rPr>
                <w:b w:val="0"/>
                <w:bCs w:val="0"/>
                <w:sz w:val="20"/>
                <w:szCs w:val="20"/>
              </w:rPr>
              <w:t>ample weight</w:t>
            </w:r>
          </w:p>
        </w:tc>
        <w:tc>
          <w:tcPr>
            <w:tcW w:w="2551" w:type="dxa"/>
            <w:shd w:val="clear" w:color="auto" w:fill="auto"/>
          </w:tcPr>
          <w:p w14:paraId="27B71503" w14:textId="77777777" w:rsidR="002311F1" w:rsidRPr="00084B46" w:rsidRDefault="002311F1" w:rsidP="002311F1">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&lt;</w:t>
            </w:r>
            <w:r w:rsidRPr="00084B46">
              <w:rPr>
                <w:sz w:val="20"/>
                <w:szCs w:val="20"/>
              </w:rPr>
              <w:t>0.1</w:t>
            </w:r>
          </w:p>
        </w:tc>
      </w:tr>
      <w:tr w:rsidR="002311F1" w:rsidRPr="00084B46" w14:paraId="2D7D249F" w14:textId="77777777" w:rsidTr="002311F1">
        <w:trPr>
          <w:trHeight w:val="373"/>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69321BCD" w14:textId="77777777" w:rsidR="002311F1" w:rsidRPr="00084B46" w:rsidRDefault="002311F1" w:rsidP="002311F1">
            <w:pPr>
              <w:rPr>
                <w:b w:val="0"/>
                <w:bCs w:val="0"/>
                <w:sz w:val="20"/>
                <w:szCs w:val="20"/>
              </w:rPr>
            </w:pPr>
            <w:r w:rsidRPr="00084B46">
              <w:rPr>
                <w:rFonts w:hint="eastAsia"/>
                <w:b w:val="0"/>
                <w:bCs w:val="0"/>
                <w:sz w:val="20"/>
                <w:szCs w:val="20"/>
              </w:rPr>
              <w:t>S</w:t>
            </w:r>
            <w:r w:rsidRPr="00084B46">
              <w:rPr>
                <w:b w:val="0"/>
                <w:bCs w:val="0"/>
                <w:sz w:val="20"/>
                <w:szCs w:val="20"/>
              </w:rPr>
              <w:t>ample surface area</w:t>
            </w:r>
          </w:p>
        </w:tc>
        <w:tc>
          <w:tcPr>
            <w:tcW w:w="2551" w:type="dxa"/>
            <w:shd w:val="clear" w:color="auto" w:fill="auto"/>
          </w:tcPr>
          <w:p w14:paraId="4261656F" w14:textId="77777777" w:rsidR="002311F1" w:rsidRPr="00084B46" w:rsidRDefault="002311F1" w:rsidP="002311F1">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1</w:t>
            </w:r>
            <w:r w:rsidRPr="00084B46">
              <w:rPr>
                <w:sz w:val="20"/>
                <w:szCs w:val="20"/>
              </w:rPr>
              <w:t>.4</w:t>
            </w:r>
          </w:p>
        </w:tc>
      </w:tr>
      <w:tr w:rsidR="002311F1" w:rsidRPr="00084B46" w14:paraId="3E8A364E" w14:textId="77777777" w:rsidTr="002311F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34F2C4AC" w14:textId="77777777" w:rsidR="002311F1" w:rsidRPr="00084B46" w:rsidRDefault="002311F1" w:rsidP="002311F1">
            <w:pPr>
              <w:rPr>
                <w:b w:val="0"/>
                <w:bCs w:val="0"/>
                <w:sz w:val="20"/>
                <w:szCs w:val="20"/>
              </w:rPr>
            </w:pPr>
            <w:r w:rsidRPr="00084B46">
              <w:rPr>
                <w:rFonts w:hint="eastAsia"/>
                <w:b w:val="0"/>
                <w:bCs w:val="0"/>
                <w:sz w:val="20"/>
                <w:szCs w:val="20"/>
              </w:rPr>
              <w:t>T</w:t>
            </w:r>
            <w:r w:rsidRPr="00084B46">
              <w:rPr>
                <w:b w:val="0"/>
                <w:bCs w:val="0"/>
                <w:sz w:val="20"/>
                <w:szCs w:val="20"/>
              </w:rPr>
              <w:t>ime</w:t>
            </w:r>
          </w:p>
        </w:tc>
        <w:tc>
          <w:tcPr>
            <w:tcW w:w="2551" w:type="dxa"/>
            <w:shd w:val="clear" w:color="auto" w:fill="auto"/>
          </w:tcPr>
          <w:p w14:paraId="606FDD50" w14:textId="77777777" w:rsidR="002311F1" w:rsidRPr="00084B46" w:rsidRDefault="002311F1" w:rsidP="002311F1">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&lt;</w:t>
            </w:r>
            <w:r w:rsidRPr="00084B46">
              <w:rPr>
                <w:sz w:val="20"/>
                <w:szCs w:val="20"/>
              </w:rPr>
              <w:t>0.1</w:t>
            </w:r>
          </w:p>
        </w:tc>
      </w:tr>
      <w:tr w:rsidR="002311F1" w:rsidRPr="00084B46" w14:paraId="7152FFBD" w14:textId="77777777" w:rsidTr="002311F1">
        <w:trPr>
          <w:trHeight w:val="360"/>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57522BEC" w14:textId="77777777" w:rsidR="002311F1" w:rsidRPr="00084B46" w:rsidRDefault="002311F1" w:rsidP="002311F1">
            <w:pPr>
              <w:rPr>
                <w:b w:val="0"/>
                <w:bCs w:val="0"/>
                <w:sz w:val="20"/>
                <w:szCs w:val="20"/>
              </w:rPr>
            </w:pPr>
            <w:r w:rsidRPr="00084B46">
              <w:rPr>
                <w:rFonts w:hint="eastAsia"/>
                <w:b w:val="0"/>
                <w:bCs w:val="0"/>
                <w:sz w:val="20"/>
                <w:szCs w:val="20"/>
              </w:rPr>
              <w:t>S</w:t>
            </w:r>
            <w:r w:rsidRPr="00084B46">
              <w:rPr>
                <w:b w:val="0"/>
                <w:bCs w:val="0"/>
                <w:sz w:val="20"/>
                <w:szCs w:val="20"/>
              </w:rPr>
              <w:t>elf-absorption</w:t>
            </w:r>
          </w:p>
        </w:tc>
        <w:tc>
          <w:tcPr>
            <w:tcW w:w="2551" w:type="dxa"/>
            <w:shd w:val="clear" w:color="auto" w:fill="auto"/>
          </w:tcPr>
          <w:p w14:paraId="066BD18F" w14:textId="77777777" w:rsidR="002311F1" w:rsidRPr="00084B46" w:rsidRDefault="002311F1" w:rsidP="002311F1">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0</w:t>
            </w:r>
            <w:r w:rsidRPr="00084B46">
              <w:rPr>
                <w:sz w:val="20"/>
                <w:szCs w:val="20"/>
              </w:rPr>
              <w:t>.1</w:t>
            </w:r>
          </w:p>
        </w:tc>
      </w:tr>
      <w:tr w:rsidR="002311F1" w:rsidRPr="00084B46" w14:paraId="698103BA" w14:textId="77777777" w:rsidTr="002311F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1829D69F" w14:textId="77777777" w:rsidR="002311F1" w:rsidRPr="00084B46" w:rsidRDefault="002311F1" w:rsidP="002311F1">
            <w:pPr>
              <w:rPr>
                <w:b w:val="0"/>
                <w:bCs w:val="0"/>
                <w:sz w:val="20"/>
                <w:szCs w:val="20"/>
              </w:rPr>
            </w:pPr>
            <w:r w:rsidRPr="00084B46">
              <w:rPr>
                <w:rFonts w:hint="eastAsia"/>
                <w:b w:val="0"/>
                <w:bCs w:val="0"/>
                <w:sz w:val="20"/>
                <w:szCs w:val="20"/>
              </w:rPr>
              <w:t>T</w:t>
            </w:r>
            <w:r w:rsidRPr="00084B46">
              <w:rPr>
                <w:b w:val="0"/>
                <w:bCs w:val="0"/>
                <w:sz w:val="20"/>
                <w:szCs w:val="20"/>
              </w:rPr>
              <w:t>he number of protons</w:t>
            </w:r>
          </w:p>
        </w:tc>
        <w:tc>
          <w:tcPr>
            <w:tcW w:w="2551" w:type="dxa"/>
            <w:shd w:val="clear" w:color="auto" w:fill="auto"/>
          </w:tcPr>
          <w:p w14:paraId="181B470A" w14:textId="77777777" w:rsidR="002311F1" w:rsidRPr="00084B46" w:rsidRDefault="002311F1" w:rsidP="002311F1">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1</w:t>
            </w:r>
          </w:p>
        </w:tc>
      </w:tr>
      <w:tr w:rsidR="002311F1" w:rsidRPr="00084B46" w14:paraId="64A7915A" w14:textId="77777777" w:rsidTr="002311F1">
        <w:trPr>
          <w:trHeight w:val="373"/>
        </w:trPr>
        <w:tc>
          <w:tcPr>
            <w:cnfStyle w:val="001000000000" w:firstRow="0" w:lastRow="0" w:firstColumn="1" w:lastColumn="0" w:oddVBand="0" w:evenVBand="0" w:oddHBand="0" w:evenHBand="0" w:firstRowFirstColumn="0" w:firstRowLastColumn="0" w:lastRowFirstColumn="0" w:lastRowLastColumn="0"/>
            <w:tcW w:w="3119" w:type="dxa"/>
            <w:shd w:val="clear" w:color="auto" w:fill="auto"/>
          </w:tcPr>
          <w:p w14:paraId="1578E026" w14:textId="77777777" w:rsidR="002311F1" w:rsidRPr="00084B46" w:rsidRDefault="002311F1" w:rsidP="002311F1">
            <w:pPr>
              <w:rPr>
                <w:b w:val="0"/>
                <w:bCs w:val="0"/>
                <w:sz w:val="20"/>
                <w:szCs w:val="20"/>
              </w:rPr>
            </w:pPr>
            <w:r w:rsidRPr="00084B46">
              <w:rPr>
                <w:rFonts w:hint="eastAsia"/>
                <w:b w:val="0"/>
                <w:bCs w:val="0"/>
                <w:sz w:val="20"/>
                <w:szCs w:val="20"/>
              </w:rPr>
              <w:t>I</w:t>
            </w:r>
            <w:r w:rsidRPr="00084B46">
              <w:rPr>
                <w:b w:val="0"/>
                <w:bCs w:val="0"/>
                <w:sz w:val="20"/>
                <w:szCs w:val="20"/>
              </w:rPr>
              <w:t>maging plate</w:t>
            </w:r>
          </w:p>
        </w:tc>
        <w:tc>
          <w:tcPr>
            <w:tcW w:w="2551" w:type="dxa"/>
            <w:shd w:val="clear" w:color="auto" w:fill="auto"/>
          </w:tcPr>
          <w:p w14:paraId="593BC2A8" w14:textId="77777777" w:rsidR="002311F1" w:rsidRPr="00084B46" w:rsidRDefault="002311F1" w:rsidP="002311F1">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&lt;</w:t>
            </w:r>
            <w:r w:rsidRPr="00084B46">
              <w:rPr>
                <w:sz w:val="20"/>
                <w:szCs w:val="20"/>
              </w:rPr>
              <w:t>0.1</w:t>
            </w:r>
          </w:p>
        </w:tc>
      </w:tr>
      <w:tr w:rsidR="002311F1" w:rsidRPr="00084B46" w14:paraId="2B82E491" w14:textId="77777777" w:rsidTr="002311F1">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3119" w:type="dxa"/>
            <w:tcBorders>
              <w:bottom w:val="single" w:sz="4" w:space="0" w:color="auto"/>
            </w:tcBorders>
            <w:shd w:val="clear" w:color="auto" w:fill="auto"/>
          </w:tcPr>
          <w:p w14:paraId="0B80203C" w14:textId="77777777" w:rsidR="002311F1" w:rsidRPr="00084B46" w:rsidRDefault="002311F1" w:rsidP="002311F1">
            <w:pPr>
              <w:rPr>
                <w:rFonts w:hint="eastAsia"/>
                <w:b w:val="0"/>
                <w:bCs w:val="0"/>
                <w:sz w:val="20"/>
                <w:szCs w:val="20"/>
              </w:rPr>
            </w:pPr>
            <w:r w:rsidRPr="00084B46">
              <w:rPr>
                <w:rFonts w:hint="eastAsia"/>
                <w:b w:val="0"/>
                <w:bCs w:val="0"/>
                <w:sz w:val="20"/>
                <w:szCs w:val="20"/>
              </w:rPr>
              <w:t>B</w:t>
            </w:r>
            <w:r w:rsidRPr="00084B46">
              <w:rPr>
                <w:b w:val="0"/>
                <w:bCs w:val="0"/>
                <w:sz w:val="20"/>
                <w:szCs w:val="20"/>
              </w:rPr>
              <w:t>ranching ratio</w:t>
            </w:r>
          </w:p>
        </w:tc>
        <w:tc>
          <w:tcPr>
            <w:tcW w:w="2551" w:type="dxa"/>
            <w:tcBorders>
              <w:bottom w:val="single" w:sz="4" w:space="0" w:color="auto"/>
            </w:tcBorders>
            <w:shd w:val="clear" w:color="auto" w:fill="auto"/>
          </w:tcPr>
          <w:p w14:paraId="4D615EE9" w14:textId="77777777" w:rsidR="002311F1" w:rsidRPr="00084B46" w:rsidRDefault="002311F1" w:rsidP="002311F1">
            <w:pPr>
              <w:cnfStyle w:val="000000100000" w:firstRow="0" w:lastRow="0" w:firstColumn="0" w:lastColumn="0" w:oddVBand="0" w:evenVBand="0" w:oddHBand="1" w:evenHBand="0" w:firstRowFirstColumn="0" w:firstRowLastColumn="0" w:lastRowFirstColumn="0" w:lastRowLastColumn="0"/>
              <w:rPr>
                <w:sz w:val="20"/>
                <w:szCs w:val="20"/>
              </w:rPr>
            </w:pPr>
            <w:r w:rsidRPr="00084B46">
              <w:rPr>
                <w:rFonts w:hint="eastAsia"/>
                <w:sz w:val="20"/>
                <w:szCs w:val="20"/>
              </w:rPr>
              <w:t>&lt;</w:t>
            </w:r>
            <w:r w:rsidRPr="00084B46">
              <w:rPr>
                <w:sz w:val="20"/>
                <w:szCs w:val="20"/>
              </w:rPr>
              <w:t>0.1 – 30</w:t>
            </w:r>
          </w:p>
        </w:tc>
      </w:tr>
      <w:tr w:rsidR="002311F1" w:rsidRPr="00084B46" w14:paraId="0693F002" w14:textId="77777777" w:rsidTr="002311F1">
        <w:trPr>
          <w:trHeight w:val="36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12" w:space="0" w:color="auto"/>
            </w:tcBorders>
            <w:shd w:val="clear" w:color="auto" w:fill="auto"/>
          </w:tcPr>
          <w:p w14:paraId="578752EF" w14:textId="77777777" w:rsidR="002311F1" w:rsidRPr="00084B46" w:rsidRDefault="002311F1" w:rsidP="002311F1">
            <w:pPr>
              <w:rPr>
                <w:rFonts w:hint="eastAsia"/>
                <w:b w:val="0"/>
                <w:bCs w:val="0"/>
                <w:sz w:val="20"/>
                <w:szCs w:val="20"/>
              </w:rPr>
            </w:pPr>
            <w:r w:rsidRPr="00084B46">
              <w:rPr>
                <w:rFonts w:hint="eastAsia"/>
                <w:b w:val="0"/>
                <w:bCs w:val="0"/>
                <w:sz w:val="20"/>
                <w:szCs w:val="20"/>
              </w:rPr>
              <w:t>I</w:t>
            </w:r>
            <w:r w:rsidRPr="00084B46">
              <w:rPr>
                <w:b w:val="0"/>
                <w:bCs w:val="0"/>
                <w:sz w:val="20"/>
                <w:szCs w:val="20"/>
              </w:rPr>
              <w:t>n total</w:t>
            </w:r>
          </w:p>
        </w:tc>
        <w:tc>
          <w:tcPr>
            <w:tcW w:w="2551" w:type="dxa"/>
            <w:tcBorders>
              <w:top w:val="single" w:sz="4" w:space="0" w:color="auto"/>
              <w:bottom w:val="single" w:sz="12" w:space="0" w:color="auto"/>
            </w:tcBorders>
            <w:shd w:val="clear" w:color="auto" w:fill="auto"/>
          </w:tcPr>
          <w:p w14:paraId="7D8586DE" w14:textId="77777777" w:rsidR="002311F1" w:rsidRPr="00084B46" w:rsidRDefault="002311F1" w:rsidP="002311F1">
            <w:pPr>
              <w:cnfStyle w:val="000000000000" w:firstRow="0" w:lastRow="0" w:firstColumn="0" w:lastColumn="0" w:oddVBand="0" w:evenVBand="0" w:oddHBand="0" w:evenHBand="0" w:firstRowFirstColumn="0" w:firstRowLastColumn="0" w:lastRowFirstColumn="0" w:lastRowLastColumn="0"/>
              <w:rPr>
                <w:sz w:val="20"/>
                <w:szCs w:val="20"/>
              </w:rPr>
            </w:pPr>
            <w:r w:rsidRPr="00084B46">
              <w:rPr>
                <w:rFonts w:hint="eastAsia"/>
                <w:sz w:val="20"/>
                <w:szCs w:val="20"/>
              </w:rPr>
              <w:t>2</w:t>
            </w:r>
            <w:r w:rsidRPr="00084B46">
              <w:rPr>
                <w:sz w:val="20"/>
                <w:szCs w:val="20"/>
              </w:rPr>
              <w:t>.0 – 31.7</w:t>
            </w:r>
          </w:p>
        </w:tc>
      </w:tr>
    </w:tbl>
    <w:p w14:paraId="52F083BD" w14:textId="746B2BDB" w:rsidR="00C96B25" w:rsidRPr="00084B46" w:rsidRDefault="002311F1" w:rsidP="0074189F">
      <w:pPr>
        <w:ind w:firstLine="405"/>
        <w:rPr>
          <w:sz w:val="20"/>
          <w:szCs w:val="20"/>
        </w:rPr>
      </w:pPr>
      <w:r w:rsidRPr="00084B46">
        <w:rPr>
          <w:sz w:val="20"/>
          <w:szCs w:val="20"/>
        </w:rPr>
        <w:t xml:space="preserve"> </w:t>
      </w:r>
      <w:r w:rsidR="00C96B25" w:rsidRPr="00084B46">
        <w:rPr>
          <w:sz w:val="20"/>
          <w:szCs w:val="20"/>
        </w:rPr>
        <w:t>The list of uncertainties concerned is shown in table 2. The</w:t>
      </w:r>
      <w:r w:rsidR="00C96B25" w:rsidRPr="00084B46">
        <w:rPr>
          <w:sz w:val="20"/>
          <w:szCs w:val="20"/>
        </w:rPr>
        <w:t xml:space="preserve"> </w:t>
      </w:r>
      <w:r w:rsidR="00C96B25" w:rsidRPr="00084B46">
        <w:rPr>
          <w:sz w:val="20"/>
          <w:szCs w:val="20"/>
        </w:rPr>
        <w:t>uncertainty of the detector efficiency was the standard deviation</w:t>
      </w:r>
      <w:r w:rsidR="00C96B25" w:rsidRPr="00084B46">
        <w:rPr>
          <w:sz w:val="20"/>
          <w:szCs w:val="20"/>
        </w:rPr>
        <w:t xml:space="preserve"> </w:t>
      </w:r>
      <w:r w:rsidR="00C96B25" w:rsidRPr="00084B46">
        <w:rPr>
          <w:sz w:val="20"/>
          <w:szCs w:val="20"/>
        </w:rPr>
        <w:t>of differences between measured points and calculated</w:t>
      </w:r>
      <w:r w:rsidR="00C96B25" w:rsidRPr="00084B46">
        <w:rPr>
          <w:sz w:val="20"/>
          <w:szCs w:val="20"/>
        </w:rPr>
        <w:t xml:space="preserve"> </w:t>
      </w:r>
      <w:r w:rsidR="00C96B25" w:rsidRPr="00084B46">
        <w:rPr>
          <w:sz w:val="20"/>
          <w:szCs w:val="20"/>
        </w:rPr>
        <w:t>ones. Imaging plate uncertainty, namely the uncertainty</w:t>
      </w:r>
      <w:r w:rsidR="0074189F">
        <w:rPr>
          <w:sz w:val="20"/>
          <w:szCs w:val="20"/>
        </w:rPr>
        <w:t xml:space="preserve"> </w:t>
      </w:r>
      <w:r w:rsidR="00C96B25" w:rsidRPr="00084B46">
        <w:rPr>
          <w:sz w:val="20"/>
          <w:szCs w:val="20"/>
        </w:rPr>
        <w:t>of irradiated proton fraction, was evaluated as the</w:t>
      </w:r>
      <w:r w:rsidR="00C96B25" w:rsidRPr="00084B46">
        <w:rPr>
          <w:sz w:val="20"/>
          <w:szCs w:val="20"/>
        </w:rPr>
        <w:t xml:space="preserve"> </w:t>
      </w:r>
      <w:r w:rsidR="00C96B25" w:rsidRPr="00084B46">
        <w:rPr>
          <w:sz w:val="20"/>
          <w:szCs w:val="20"/>
        </w:rPr>
        <w:t>standard deviation of proton fraction of all samples at the</w:t>
      </w:r>
      <w:r w:rsidR="00C96B25" w:rsidRPr="00084B46">
        <w:rPr>
          <w:sz w:val="20"/>
          <w:szCs w:val="20"/>
        </w:rPr>
        <w:t xml:space="preserve"> </w:t>
      </w:r>
      <w:r w:rsidR="00C96B25" w:rsidRPr="00084B46">
        <w:rPr>
          <w:sz w:val="20"/>
          <w:szCs w:val="20"/>
        </w:rPr>
        <w:t>same energy.</w:t>
      </w:r>
      <w:r w:rsidR="0074189F">
        <w:rPr>
          <w:sz w:val="20"/>
          <w:szCs w:val="20"/>
        </w:rPr>
        <w:t xml:space="preserve"> </w:t>
      </w:r>
      <w:r w:rsidR="00C96B25" w:rsidRPr="00084B46">
        <w:rPr>
          <w:sz w:val="20"/>
          <w:szCs w:val="20"/>
        </w:rPr>
        <w:t>The reading uncertainty of scanning of 1mm scale</w:t>
      </w:r>
      <w:r w:rsidR="00C96B25" w:rsidRPr="00084B46">
        <w:rPr>
          <w:sz w:val="20"/>
          <w:szCs w:val="20"/>
        </w:rPr>
        <w:t xml:space="preserve"> </w:t>
      </w:r>
      <w:r w:rsidR="00C96B25" w:rsidRPr="00084B46">
        <w:rPr>
          <w:sz w:val="20"/>
          <w:szCs w:val="20"/>
        </w:rPr>
        <w:t>with 800 dots</w:t>
      </w:r>
      <w:r w:rsidR="0082651B" w:rsidRPr="00084B46">
        <w:rPr>
          <w:sz w:val="20"/>
          <w:szCs w:val="20"/>
        </w:rPr>
        <w:t>/</w:t>
      </w:r>
      <w:r w:rsidR="00C96B25" w:rsidRPr="00084B46">
        <w:rPr>
          <w:sz w:val="20"/>
          <w:szCs w:val="20"/>
        </w:rPr>
        <w:t>inch, i.e., 314</w:t>
      </w:r>
      <w:r w:rsidR="0082651B" w:rsidRPr="00084B46">
        <w:rPr>
          <w:sz w:val="20"/>
          <w:szCs w:val="20"/>
        </w:rPr>
        <w:t>.</w:t>
      </w:r>
      <w:r w:rsidR="00C96B25" w:rsidRPr="00084B46">
        <w:rPr>
          <w:sz w:val="20"/>
          <w:szCs w:val="20"/>
        </w:rPr>
        <w:t>96 dots</w:t>
      </w:r>
      <w:r w:rsidR="0082651B" w:rsidRPr="00084B46">
        <w:rPr>
          <w:sz w:val="20"/>
          <w:szCs w:val="20"/>
        </w:rPr>
        <w:t>/</w:t>
      </w:r>
      <w:r w:rsidR="00C96B25" w:rsidRPr="00084B46">
        <w:rPr>
          <w:sz w:val="20"/>
          <w:szCs w:val="20"/>
        </w:rPr>
        <w:t>mm, was 1 dot. In</w:t>
      </w:r>
      <w:r w:rsidR="00C96B25" w:rsidRPr="00084B46">
        <w:rPr>
          <w:sz w:val="20"/>
          <w:szCs w:val="20"/>
        </w:rPr>
        <w:t xml:space="preserve"> </w:t>
      </w:r>
      <w:r w:rsidR="00C96B25" w:rsidRPr="00084B46">
        <w:rPr>
          <w:sz w:val="20"/>
          <w:szCs w:val="20"/>
        </w:rPr>
        <w:t>addition, an ambiguity for an edge detection could be estimated</w:t>
      </w:r>
      <w:r w:rsidR="00C96B25" w:rsidRPr="00084B46">
        <w:rPr>
          <w:sz w:val="20"/>
          <w:szCs w:val="20"/>
        </w:rPr>
        <w:t xml:space="preserve"> </w:t>
      </w:r>
      <w:r w:rsidR="00C96B25" w:rsidRPr="00084B46">
        <w:rPr>
          <w:sz w:val="20"/>
          <w:szCs w:val="20"/>
        </w:rPr>
        <w:t>as 2 dots. Thus, the uncertainty of the sample surface</w:t>
      </w:r>
      <w:r w:rsidR="00C96B25" w:rsidRPr="00084B46">
        <w:rPr>
          <w:sz w:val="20"/>
          <w:szCs w:val="20"/>
        </w:rPr>
        <w:t xml:space="preserve"> </w:t>
      </w:r>
      <w:r w:rsidR="00C96B25" w:rsidRPr="00084B46">
        <w:rPr>
          <w:sz w:val="20"/>
          <w:szCs w:val="20"/>
        </w:rPr>
        <w:t>was evaluated as 1</w:t>
      </w:r>
      <w:r w:rsidR="0082651B" w:rsidRPr="00084B46">
        <w:rPr>
          <w:sz w:val="20"/>
          <w:szCs w:val="20"/>
        </w:rPr>
        <w:t>.</w:t>
      </w:r>
      <w:r w:rsidR="00C96B25" w:rsidRPr="00084B46">
        <w:rPr>
          <w:sz w:val="20"/>
          <w:szCs w:val="20"/>
        </w:rPr>
        <w:t>4% by a square root of the sum of</w:t>
      </w:r>
      <w:r w:rsidR="0082651B" w:rsidRPr="00084B46">
        <w:rPr>
          <w:sz w:val="20"/>
          <w:szCs w:val="20"/>
        </w:rPr>
        <w:t xml:space="preserve"> </w:t>
      </w:r>
      <w:r w:rsidR="00C96B25" w:rsidRPr="00084B46">
        <w:rPr>
          <w:sz w:val="20"/>
          <w:szCs w:val="20"/>
        </w:rPr>
        <w:t>the square of 3</w:t>
      </w:r>
      <w:r w:rsidR="0082651B" w:rsidRPr="00084B46">
        <w:rPr>
          <w:sz w:val="20"/>
          <w:szCs w:val="20"/>
        </w:rPr>
        <w:t>/</w:t>
      </w:r>
      <w:r w:rsidR="00C96B25" w:rsidRPr="00084B46">
        <w:rPr>
          <w:sz w:val="20"/>
          <w:szCs w:val="20"/>
        </w:rPr>
        <w:t>314</w:t>
      </w:r>
      <w:r w:rsidR="0082651B" w:rsidRPr="00084B46">
        <w:rPr>
          <w:sz w:val="20"/>
          <w:szCs w:val="20"/>
        </w:rPr>
        <w:t>.</w:t>
      </w:r>
      <w:r w:rsidR="00C96B25" w:rsidRPr="00084B46">
        <w:rPr>
          <w:sz w:val="20"/>
          <w:szCs w:val="20"/>
        </w:rPr>
        <w:t>96.</w:t>
      </w:r>
    </w:p>
    <w:p w14:paraId="4F54711C" w14:textId="7584224D" w:rsidR="00C96B25" w:rsidRPr="00084B46" w:rsidRDefault="00C96B25" w:rsidP="00C96B25">
      <w:pPr>
        <w:rPr>
          <w:sz w:val="20"/>
          <w:szCs w:val="20"/>
        </w:rPr>
      </w:pPr>
    </w:p>
    <w:p w14:paraId="6924C9B9" w14:textId="1EC75F81" w:rsidR="00C96B25" w:rsidRPr="003E79AC" w:rsidRDefault="00C96B25" w:rsidP="00C96B25">
      <w:pPr>
        <w:pStyle w:val="a5"/>
        <w:numPr>
          <w:ilvl w:val="0"/>
          <w:numId w:val="1"/>
        </w:numPr>
        <w:ind w:leftChars="0"/>
        <w:rPr>
          <w:b/>
          <w:bCs/>
          <w:sz w:val="20"/>
          <w:szCs w:val="20"/>
        </w:rPr>
      </w:pPr>
      <w:r w:rsidRPr="003E79AC">
        <w:rPr>
          <w:rFonts w:hint="eastAsia"/>
          <w:b/>
          <w:bCs/>
          <w:sz w:val="20"/>
          <w:szCs w:val="20"/>
        </w:rPr>
        <w:t>R</w:t>
      </w:r>
      <w:r w:rsidRPr="003E79AC">
        <w:rPr>
          <w:b/>
          <w:bCs/>
          <w:sz w:val="20"/>
          <w:szCs w:val="20"/>
        </w:rPr>
        <w:t xml:space="preserve">esults and </w:t>
      </w:r>
      <w:r w:rsidR="00F070AB">
        <w:rPr>
          <w:b/>
          <w:bCs/>
          <w:sz w:val="20"/>
          <w:szCs w:val="20"/>
        </w:rPr>
        <w:t>observations</w:t>
      </w:r>
    </w:p>
    <w:p w14:paraId="148B3254" w14:textId="24B77D6B" w:rsidR="00C96B25" w:rsidRDefault="00C96B25" w:rsidP="0074189F">
      <w:pPr>
        <w:ind w:firstLine="360"/>
        <w:rPr>
          <w:sz w:val="20"/>
          <w:szCs w:val="20"/>
        </w:rPr>
      </w:pPr>
      <w:r w:rsidRPr="00084B46">
        <w:rPr>
          <w:sz w:val="20"/>
          <w:szCs w:val="20"/>
        </w:rPr>
        <w:t>The PHITS code [</w:t>
      </w:r>
      <w:r w:rsidR="000F4BA5">
        <w:rPr>
          <w:sz w:val="20"/>
          <w:szCs w:val="20"/>
        </w:rPr>
        <w:t>6</w:t>
      </w:r>
      <w:r w:rsidRPr="00084B46">
        <w:rPr>
          <w:sz w:val="20"/>
          <w:szCs w:val="20"/>
        </w:rPr>
        <w:t>] was employed to calculate the production cross sections with two intranuclear cascade models (Bertini and INCL4.6 [</w:t>
      </w:r>
      <w:r w:rsidR="000F4BA5">
        <w:rPr>
          <w:sz w:val="20"/>
          <w:szCs w:val="20"/>
        </w:rPr>
        <w:t>7</w:t>
      </w:r>
      <w:r w:rsidRPr="00084B46">
        <w:rPr>
          <w:sz w:val="20"/>
          <w:szCs w:val="20"/>
        </w:rPr>
        <w:t>]) and generalized evaporation model (GEM</w:t>
      </w:r>
      <w:r w:rsidR="000C61B9" w:rsidRPr="00084B46">
        <w:rPr>
          <w:sz w:val="20"/>
          <w:szCs w:val="20"/>
        </w:rPr>
        <w:t>)</w:t>
      </w:r>
      <w:r w:rsidRPr="00084B46">
        <w:rPr>
          <w:sz w:val="20"/>
          <w:szCs w:val="20"/>
        </w:rPr>
        <w:t xml:space="preserve">. The calculation by using </w:t>
      </w:r>
      <w:r w:rsidR="00C74468">
        <w:rPr>
          <w:sz w:val="20"/>
          <w:szCs w:val="20"/>
        </w:rPr>
        <w:t xml:space="preserve">the </w:t>
      </w:r>
      <w:r w:rsidRPr="00084B46">
        <w:rPr>
          <w:sz w:val="20"/>
          <w:szCs w:val="20"/>
        </w:rPr>
        <w:t>INCL++ code [</w:t>
      </w:r>
      <w:r w:rsidR="000F4BA5">
        <w:rPr>
          <w:sz w:val="20"/>
          <w:szCs w:val="20"/>
        </w:rPr>
        <w:t>8</w:t>
      </w:r>
      <w:r w:rsidRPr="00084B46">
        <w:rPr>
          <w:sz w:val="20"/>
          <w:szCs w:val="20"/>
        </w:rPr>
        <w:t>] with INCL++v6.0.1</w:t>
      </w:r>
      <w:r w:rsidRPr="00084B46">
        <w:rPr>
          <w:sz w:val="20"/>
          <w:szCs w:val="20"/>
        </w:rPr>
        <w:t xml:space="preserve"> </w:t>
      </w:r>
      <w:r w:rsidRPr="00084B46">
        <w:rPr>
          <w:sz w:val="20"/>
          <w:szCs w:val="20"/>
        </w:rPr>
        <w:t>and ABLA07 [</w:t>
      </w:r>
      <w:r w:rsidR="000F4BA5">
        <w:rPr>
          <w:sz w:val="20"/>
          <w:szCs w:val="20"/>
        </w:rPr>
        <w:t>9</w:t>
      </w:r>
      <w:r w:rsidRPr="00084B46">
        <w:rPr>
          <w:sz w:val="20"/>
          <w:szCs w:val="20"/>
        </w:rPr>
        <w:t>] models was also performed. The number of histories was sufficiently large</w:t>
      </w:r>
      <w:r w:rsidR="00C74468">
        <w:rPr>
          <w:sz w:val="20"/>
          <w:szCs w:val="20"/>
        </w:rPr>
        <w:t>,</w:t>
      </w:r>
      <w:r w:rsidRPr="00084B46">
        <w:rPr>
          <w:sz w:val="20"/>
          <w:szCs w:val="20"/>
        </w:rPr>
        <w:t xml:space="preserve"> so that calculation</w:t>
      </w:r>
      <w:r w:rsidRPr="00084B46">
        <w:rPr>
          <w:sz w:val="20"/>
          <w:szCs w:val="20"/>
        </w:rPr>
        <w:t xml:space="preserve"> </w:t>
      </w:r>
      <w:r w:rsidRPr="00084B46">
        <w:rPr>
          <w:sz w:val="20"/>
          <w:szCs w:val="20"/>
        </w:rPr>
        <w:t>uncertainties were negligible. In Fig. 1, the</w:t>
      </w:r>
      <w:r w:rsidRPr="00084B46">
        <w:rPr>
          <w:sz w:val="20"/>
          <w:szCs w:val="20"/>
        </w:rPr>
        <w:t xml:space="preserve"> </w:t>
      </w:r>
      <w:r w:rsidRPr="00084B46">
        <w:rPr>
          <w:sz w:val="20"/>
          <w:szCs w:val="20"/>
        </w:rPr>
        <w:t>measured, the calculated, and the evaluated cross sections</w:t>
      </w:r>
      <w:r w:rsidRPr="00084B46">
        <w:rPr>
          <w:sz w:val="20"/>
          <w:szCs w:val="20"/>
        </w:rPr>
        <w:t xml:space="preserve"> </w:t>
      </w:r>
      <w:r w:rsidRPr="00084B46">
        <w:rPr>
          <w:sz w:val="20"/>
          <w:szCs w:val="20"/>
        </w:rPr>
        <w:t>of JENDL-HE/2007 [</w:t>
      </w:r>
      <w:r w:rsidR="000F4BA5">
        <w:rPr>
          <w:sz w:val="20"/>
          <w:szCs w:val="20"/>
        </w:rPr>
        <w:t>10</w:t>
      </w:r>
      <w:r w:rsidRPr="00084B46">
        <w:rPr>
          <w:sz w:val="20"/>
          <w:szCs w:val="20"/>
        </w:rPr>
        <w:t>] for each production cross sections</w:t>
      </w:r>
      <w:r w:rsidRPr="00084B46">
        <w:rPr>
          <w:sz w:val="20"/>
          <w:szCs w:val="20"/>
        </w:rPr>
        <w:t xml:space="preserve"> </w:t>
      </w:r>
      <w:r w:rsidRPr="00084B46">
        <w:rPr>
          <w:sz w:val="20"/>
          <w:szCs w:val="20"/>
        </w:rPr>
        <w:t xml:space="preserve">of </w:t>
      </w:r>
      <w:r w:rsidR="000C61B9" w:rsidRPr="00084B46">
        <w:rPr>
          <w:sz w:val="20"/>
          <w:szCs w:val="20"/>
        </w:rPr>
        <w:t>z</w:t>
      </w:r>
      <w:r w:rsidR="00AC7703" w:rsidRPr="00084B46">
        <w:rPr>
          <w:sz w:val="20"/>
          <w:szCs w:val="20"/>
        </w:rPr>
        <w:t>i</w:t>
      </w:r>
      <w:r w:rsidR="000C61B9" w:rsidRPr="00084B46">
        <w:rPr>
          <w:sz w:val="20"/>
          <w:szCs w:val="20"/>
        </w:rPr>
        <w:t>nc</w:t>
      </w:r>
      <w:r w:rsidRPr="00084B46">
        <w:rPr>
          <w:sz w:val="20"/>
          <w:szCs w:val="20"/>
        </w:rPr>
        <w:t xml:space="preserve"> were shown. The other experimental</w:t>
      </w:r>
      <w:r w:rsidRPr="00084B46">
        <w:rPr>
          <w:sz w:val="20"/>
          <w:szCs w:val="20"/>
        </w:rPr>
        <w:t xml:space="preserve"> </w:t>
      </w:r>
      <w:r w:rsidRPr="00084B46">
        <w:rPr>
          <w:sz w:val="20"/>
          <w:szCs w:val="20"/>
        </w:rPr>
        <w:t>data were taken from EXFOR</w:t>
      </w:r>
      <w:r w:rsidR="00880EE4">
        <w:rPr>
          <w:sz w:val="20"/>
          <w:szCs w:val="20"/>
        </w:rPr>
        <w:t xml:space="preserve"> </w:t>
      </w:r>
      <w:r w:rsidR="00AC7703" w:rsidRPr="00084B46">
        <w:rPr>
          <w:sz w:val="20"/>
          <w:szCs w:val="20"/>
        </w:rPr>
        <w:t>[</w:t>
      </w:r>
      <w:r w:rsidR="000F4BA5">
        <w:rPr>
          <w:sz w:val="20"/>
          <w:szCs w:val="20"/>
        </w:rPr>
        <w:t>11</w:t>
      </w:r>
      <w:r w:rsidR="00AC7703" w:rsidRPr="00084B46">
        <w:rPr>
          <w:sz w:val="20"/>
          <w:szCs w:val="20"/>
        </w:rPr>
        <w:t>]</w:t>
      </w:r>
      <w:r w:rsidRPr="00084B46">
        <w:rPr>
          <w:sz w:val="20"/>
          <w:szCs w:val="20"/>
        </w:rPr>
        <w:t>.</w:t>
      </w:r>
      <w:r w:rsidR="00C42289">
        <w:rPr>
          <w:sz w:val="20"/>
          <w:szCs w:val="20"/>
        </w:rPr>
        <w:t xml:space="preserve"> </w:t>
      </w:r>
    </w:p>
    <w:p w14:paraId="56D54E61" w14:textId="77777777" w:rsidR="003E79AC" w:rsidRPr="00084B46" w:rsidRDefault="003E79AC" w:rsidP="00C96B25">
      <w:pPr>
        <w:rPr>
          <w:sz w:val="20"/>
          <w:szCs w:val="20"/>
        </w:rPr>
      </w:pPr>
    </w:p>
    <w:p w14:paraId="573FA793" w14:textId="35B6EE01" w:rsidR="002D63BA" w:rsidRPr="00084B46" w:rsidRDefault="00C96B25" w:rsidP="00C96B25">
      <w:pPr>
        <w:jc w:val="center"/>
        <w:rPr>
          <w:noProof/>
          <w:sz w:val="20"/>
          <w:szCs w:val="20"/>
        </w:rPr>
      </w:pPr>
      <w:r w:rsidRPr="00084B46">
        <w:rPr>
          <w:sz w:val="20"/>
          <w:szCs w:val="20"/>
        </w:rPr>
        <w:lastRenderedPageBreak/>
        <w:drawing>
          <wp:inline distT="0" distB="0" distL="0" distR="0" wp14:anchorId="6791141C" wp14:editId="5F23A112">
            <wp:extent cx="1800000" cy="1291869"/>
            <wp:effectExtent l="0" t="0" r="0" b="3810"/>
            <wp:docPr id="73" name="図 72">
              <a:extLst xmlns:a="http://schemas.openxmlformats.org/drawingml/2006/main">
                <a:ext uri="{FF2B5EF4-FFF2-40B4-BE49-F238E27FC236}">
                  <a16:creationId xmlns:a16="http://schemas.microsoft.com/office/drawing/2014/main" id="{8705E652-15FB-454F-9FA3-0F0B722823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2">
                      <a:extLst>
                        <a:ext uri="{FF2B5EF4-FFF2-40B4-BE49-F238E27FC236}">
                          <a16:creationId xmlns:a16="http://schemas.microsoft.com/office/drawing/2014/main" id="{8705E652-15FB-454F-9FA3-0F0B7228237F}"/>
                        </a:ext>
                      </a:extLst>
                    </pic:cNvPr>
                    <pic:cNvPicPr>
                      <a:picLocks noChangeAspect="1"/>
                    </pic:cNvPicPr>
                  </pic:nvPicPr>
                  <pic:blipFill>
                    <a:blip r:embed="rId6"/>
                    <a:stretch>
                      <a:fillRect/>
                    </a:stretch>
                  </pic:blipFill>
                  <pic:spPr>
                    <a:xfrm>
                      <a:off x="0" y="0"/>
                      <a:ext cx="1800000" cy="1291869"/>
                    </a:xfrm>
                    <a:prstGeom prst="rect">
                      <a:avLst/>
                    </a:prstGeom>
                  </pic:spPr>
                </pic:pic>
              </a:graphicData>
            </a:graphic>
          </wp:inline>
        </w:drawing>
      </w:r>
      <w:r w:rsidR="002D63BA" w:rsidRPr="00084B46">
        <w:rPr>
          <w:noProof/>
          <w:sz w:val="20"/>
          <w:szCs w:val="20"/>
        </w:rPr>
        <w:t xml:space="preserve"> </w:t>
      </w:r>
      <w:r w:rsidRPr="00084B46">
        <w:rPr>
          <w:sz w:val="20"/>
          <w:szCs w:val="20"/>
        </w:rPr>
        <w:drawing>
          <wp:inline distT="0" distB="0" distL="0" distR="0" wp14:anchorId="4CD18BB3" wp14:editId="618F0F7A">
            <wp:extent cx="1800000" cy="1291058"/>
            <wp:effectExtent l="0" t="0" r="0" b="4445"/>
            <wp:docPr id="75" name="図 74">
              <a:extLst xmlns:a="http://schemas.openxmlformats.org/drawingml/2006/main">
                <a:ext uri="{FF2B5EF4-FFF2-40B4-BE49-F238E27FC236}">
                  <a16:creationId xmlns:a16="http://schemas.microsoft.com/office/drawing/2014/main" id="{1C614117-6B6F-4914-A40E-1ECAB2D4C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a:extLst>
                        <a:ext uri="{FF2B5EF4-FFF2-40B4-BE49-F238E27FC236}">
                          <a16:creationId xmlns:a16="http://schemas.microsoft.com/office/drawing/2014/main" id="{1C614117-6B6F-4914-A40E-1ECAB2D4CC01}"/>
                        </a:ext>
                      </a:extLst>
                    </pic:cNvPr>
                    <pic:cNvPicPr>
                      <a:picLocks noChangeAspect="1"/>
                    </pic:cNvPicPr>
                  </pic:nvPicPr>
                  <pic:blipFill>
                    <a:blip r:embed="rId7"/>
                    <a:stretch>
                      <a:fillRect/>
                    </a:stretch>
                  </pic:blipFill>
                  <pic:spPr>
                    <a:xfrm>
                      <a:off x="0" y="0"/>
                      <a:ext cx="1800000" cy="1291058"/>
                    </a:xfrm>
                    <a:prstGeom prst="rect">
                      <a:avLst/>
                    </a:prstGeom>
                  </pic:spPr>
                </pic:pic>
              </a:graphicData>
            </a:graphic>
          </wp:inline>
        </w:drawing>
      </w:r>
      <w:r w:rsidR="002D63BA" w:rsidRPr="00084B46">
        <w:rPr>
          <w:noProof/>
          <w:sz w:val="20"/>
          <w:szCs w:val="20"/>
        </w:rPr>
        <w:t xml:space="preserve"> </w:t>
      </w:r>
      <w:r w:rsidRPr="00084B46">
        <w:rPr>
          <w:sz w:val="20"/>
          <w:szCs w:val="20"/>
        </w:rPr>
        <w:drawing>
          <wp:inline distT="0" distB="0" distL="0" distR="0" wp14:anchorId="44725F48" wp14:editId="4EE8BB06">
            <wp:extent cx="1800000" cy="1291058"/>
            <wp:effectExtent l="0" t="0" r="0" b="4445"/>
            <wp:docPr id="100" name="図 99">
              <a:extLst xmlns:a="http://schemas.openxmlformats.org/drawingml/2006/main">
                <a:ext uri="{FF2B5EF4-FFF2-40B4-BE49-F238E27FC236}">
                  <a16:creationId xmlns:a16="http://schemas.microsoft.com/office/drawing/2014/main" id="{B337A91A-43B8-4827-99AE-9F82C0810F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99">
                      <a:extLst>
                        <a:ext uri="{FF2B5EF4-FFF2-40B4-BE49-F238E27FC236}">
                          <a16:creationId xmlns:a16="http://schemas.microsoft.com/office/drawing/2014/main" id="{B337A91A-43B8-4827-99AE-9F82C0810FCC}"/>
                        </a:ext>
                      </a:extLst>
                    </pic:cNvPr>
                    <pic:cNvPicPr>
                      <a:picLocks noChangeAspect="1"/>
                    </pic:cNvPicPr>
                  </pic:nvPicPr>
                  <pic:blipFill>
                    <a:blip r:embed="rId8"/>
                    <a:stretch>
                      <a:fillRect/>
                    </a:stretch>
                  </pic:blipFill>
                  <pic:spPr>
                    <a:xfrm>
                      <a:off x="0" y="0"/>
                      <a:ext cx="1800000" cy="1291058"/>
                    </a:xfrm>
                    <a:prstGeom prst="rect">
                      <a:avLst/>
                    </a:prstGeom>
                  </pic:spPr>
                </pic:pic>
              </a:graphicData>
            </a:graphic>
          </wp:inline>
        </w:drawing>
      </w:r>
      <w:r w:rsidR="002D63BA" w:rsidRPr="00084B46">
        <w:rPr>
          <w:rFonts w:hint="eastAsia"/>
          <w:noProof/>
          <w:sz w:val="20"/>
          <w:szCs w:val="20"/>
        </w:rPr>
        <w:t xml:space="preserve"> </w:t>
      </w:r>
    </w:p>
    <w:p w14:paraId="3668941A" w14:textId="10574B10" w:rsidR="00C96B25" w:rsidRPr="00084B46" w:rsidRDefault="002D63BA" w:rsidP="00C96B25">
      <w:pPr>
        <w:jc w:val="center"/>
        <w:rPr>
          <w:sz w:val="20"/>
          <w:szCs w:val="20"/>
        </w:rPr>
      </w:pPr>
      <w:r w:rsidRPr="00084B46">
        <w:rPr>
          <w:noProof/>
          <w:sz w:val="20"/>
          <w:szCs w:val="20"/>
        </w:rPr>
        <w:drawing>
          <wp:inline distT="0" distB="0" distL="0" distR="0" wp14:anchorId="5DBAA431" wp14:editId="5C39C4D0">
            <wp:extent cx="1800000" cy="1292949"/>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1292949"/>
                    </a:xfrm>
                    <a:prstGeom prst="rect">
                      <a:avLst/>
                    </a:prstGeom>
                    <a:noFill/>
                    <a:ln>
                      <a:noFill/>
                    </a:ln>
                  </pic:spPr>
                </pic:pic>
              </a:graphicData>
            </a:graphic>
          </wp:inline>
        </w:drawing>
      </w:r>
      <w:r w:rsidRPr="00084B46">
        <w:rPr>
          <w:sz w:val="20"/>
          <w:szCs w:val="20"/>
        </w:rPr>
        <w:t xml:space="preserve"> </w:t>
      </w:r>
      <w:r w:rsidRPr="00084B46">
        <w:rPr>
          <w:rFonts w:hint="eastAsia"/>
          <w:noProof/>
          <w:sz w:val="20"/>
          <w:szCs w:val="20"/>
        </w:rPr>
        <w:drawing>
          <wp:inline distT="0" distB="0" distL="0" distR="0" wp14:anchorId="4A448416" wp14:editId="418C0DD8">
            <wp:extent cx="1800000" cy="129045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1290450"/>
                    </a:xfrm>
                    <a:prstGeom prst="rect">
                      <a:avLst/>
                    </a:prstGeom>
                    <a:noFill/>
                    <a:ln>
                      <a:noFill/>
                    </a:ln>
                  </pic:spPr>
                </pic:pic>
              </a:graphicData>
            </a:graphic>
          </wp:inline>
        </w:drawing>
      </w:r>
      <w:r w:rsidRPr="00084B46">
        <w:rPr>
          <w:sz w:val="20"/>
          <w:szCs w:val="20"/>
        </w:rPr>
        <w:t xml:space="preserve"> </w:t>
      </w:r>
      <w:r w:rsidRPr="00084B46">
        <w:rPr>
          <w:rFonts w:hint="eastAsia"/>
          <w:noProof/>
          <w:sz w:val="20"/>
          <w:szCs w:val="20"/>
        </w:rPr>
        <w:drawing>
          <wp:inline distT="0" distB="0" distL="0" distR="0" wp14:anchorId="479A6488" wp14:editId="64CECA08">
            <wp:extent cx="1800000" cy="1292949"/>
            <wp:effectExtent l="0" t="0" r="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292949"/>
                    </a:xfrm>
                    <a:prstGeom prst="rect">
                      <a:avLst/>
                    </a:prstGeom>
                    <a:noFill/>
                    <a:ln>
                      <a:noFill/>
                    </a:ln>
                  </pic:spPr>
                </pic:pic>
              </a:graphicData>
            </a:graphic>
          </wp:inline>
        </w:drawing>
      </w:r>
      <w:r w:rsidRPr="00084B46">
        <w:rPr>
          <w:rFonts w:hint="eastAsia"/>
          <w:noProof/>
          <w:sz w:val="20"/>
          <w:szCs w:val="20"/>
        </w:rPr>
        <w:drawing>
          <wp:inline distT="0" distB="0" distL="0" distR="0" wp14:anchorId="3FA430B4" wp14:editId="18ED331F">
            <wp:extent cx="1800000" cy="1292949"/>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1292949"/>
                    </a:xfrm>
                    <a:prstGeom prst="rect">
                      <a:avLst/>
                    </a:prstGeom>
                    <a:noFill/>
                    <a:ln>
                      <a:noFill/>
                    </a:ln>
                  </pic:spPr>
                </pic:pic>
              </a:graphicData>
            </a:graphic>
          </wp:inline>
        </w:drawing>
      </w:r>
      <w:r w:rsidRPr="00084B46">
        <w:rPr>
          <w:sz w:val="20"/>
          <w:szCs w:val="20"/>
        </w:rPr>
        <w:t xml:space="preserve"> </w:t>
      </w:r>
      <w:r w:rsidRPr="00084B46">
        <w:rPr>
          <w:sz w:val="20"/>
          <w:szCs w:val="20"/>
        </w:rPr>
        <w:drawing>
          <wp:inline distT="0" distB="0" distL="0" distR="0" wp14:anchorId="50CDF787" wp14:editId="089DDA4D">
            <wp:extent cx="1800000" cy="1271545"/>
            <wp:effectExtent l="0" t="0" r="0" b="5080"/>
            <wp:docPr id="141" name="図 140">
              <a:extLst xmlns:a="http://schemas.openxmlformats.org/drawingml/2006/main">
                <a:ext uri="{FF2B5EF4-FFF2-40B4-BE49-F238E27FC236}">
                  <a16:creationId xmlns:a16="http://schemas.microsoft.com/office/drawing/2014/main" id="{8983CD50-A598-411F-89B6-EF49F03B3C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140">
                      <a:extLst>
                        <a:ext uri="{FF2B5EF4-FFF2-40B4-BE49-F238E27FC236}">
                          <a16:creationId xmlns:a16="http://schemas.microsoft.com/office/drawing/2014/main" id="{8983CD50-A598-411F-89B6-EF49F03B3CC4}"/>
                        </a:ext>
                      </a:extLst>
                    </pic:cNvPr>
                    <pic:cNvPicPr>
                      <a:picLocks noChangeAspect="1"/>
                    </pic:cNvPicPr>
                  </pic:nvPicPr>
                  <pic:blipFill>
                    <a:blip r:embed="rId13"/>
                    <a:stretch>
                      <a:fillRect/>
                    </a:stretch>
                  </pic:blipFill>
                  <pic:spPr>
                    <a:xfrm>
                      <a:off x="0" y="0"/>
                      <a:ext cx="1800000" cy="1271545"/>
                    </a:xfrm>
                    <a:prstGeom prst="rect">
                      <a:avLst/>
                    </a:prstGeom>
                  </pic:spPr>
                </pic:pic>
              </a:graphicData>
            </a:graphic>
          </wp:inline>
        </w:drawing>
      </w:r>
      <w:r w:rsidRPr="00084B46">
        <w:rPr>
          <w:sz w:val="20"/>
          <w:szCs w:val="20"/>
        </w:rPr>
        <w:t xml:space="preserve"> </w:t>
      </w:r>
      <w:r w:rsidRPr="00084B46">
        <w:rPr>
          <w:rFonts w:hint="eastAsia"/>
          <w:noProof/>
          <w:sz w:val="20"/>
          <w:szCs w:val="20"/>
        </w:rPr>
        <w:drawing>
          <wp:inline distT="0" distB="0" distL="0" distR="0" wp14:anchorId="28C3E605" wp14:editId="0C7A0E82">
            <wp:extent cx="1800000" cy="1292949"/>
            <wp:effectExtent l="0" t="0" r="0"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292949"/>
                    </a:xfrm>
                    <a:prstGeom prst="rect">
                      <a:avLst/>
                    </a:prstGeom>
                    <a:noFill/>
                    <a:ln>
                      <a:noFill/>
                    </a:ln>
                  </pic:spPr>
                </pic:pic>
              </a:graphicData>
            </a:graphic>
          </wp:inline>
        </w:drawing>
      </w:r>
      <w:r w:rsidRPr="00084B46">
        <w:rPr>
          <w:rFonts w:hint="eastAsia"/>
          <w:noProof/>
          <w:sz w:val="20"/>
          <w:szCs w:val="20"/>
        </w:rPr>
        <w:drawing>
          <wp:inline distT="0" distB="0" distL="0" distR="0" wp14:anchorId="618BB17E" wp14:editId="2DA32B4F">
            <wp:extent cx="1800000" cy="1292949"/>
            <wp:effectExtent l="0" t="0" r="0" b="254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292949"/>
                    </a:xfrm>
                    <a:prstGeom prst="rect">
                      <a:avLst/>
                    </a:prstGeom>
                    <a:noFill/>
                    <a:ln>
                      <a:noFill/>
                    </a:ln>
                  </pic:spPr>
                </pic:pic>
              </a:graphicData>
            </a:graphic>
          </wp:inline>
        </w:drawing>
      </w:r>
      <w:r w:rsidRPr="00084B46">
        <w:rPr>
          <w:sz w:val="20"/>
          <w:szCs w:val="20"/>
        </w:rPr>
        <w:t xml:space="preserve"> </w:t>
      </w:r>
      <w:r w:rsidR="00C96B25" w:rsidRPr="00084B46">
        <w:rPr>
          <w:sz w:val="20"/>
          <w:szCs w:val="20"/>
        </w:rPr>
        <w:drawing>
          <wp:inline distT="0" distB="0" distL="0" distR="0" wp14:anchorId="719226FF" wp14:editId="71406E84">
            <wp:extent cx="1800000" cy="1291870"/>
            <wp:effectExtent l="0" t="0" r="0" b="3810"/>
            <wp:docPr id="77" name="図 76">
              <a:extLst xmlns:a="http://schemas.openxmlformats.org/drawingml/2006/main">
                <a:ext uri="{FF2B5EF4-FFF2-40B4-BE49-F238E27FC236}">
                  <a16:creationId xmlns:a16="http://schemas.microsoft.com/office/drawing/2014/main" id="{7F5A5E63-D333-4611-BF0E-1C9A220CB5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6">
                      <a:extLst>
                        <a:ext uri="{FF2B5EF4-FFF2-40B4-BE49-F238E27FC236}">
                          <a16:creationId xmlns:a16="http://schemas.microsoft.com/office/drawing/2014/main" id="{7F5A5E63-D333-4611-BF0E-1C9A220CB579}"/>
                        </a:ext>
                      </a:extLst>
                    </pic:cNvPr>
                    <pic:cNvPicPr>
                      <a:picLocks noChangeAspect="1"/>
                    </pic:cNvPicPr>
                  </pic:nvPicPr>
                  <pic:blipFill>
                    <a:blip r:embed="rId16"/>
                    <a:stretch>
                      <a:fillRect/>
                    </a:stretch>
                  </pic:blipFill>
                  <pic:spPr>
                    <a:xfrm>
                      <a:off x="0" y="0"/>
                      <a:ext cx="1800000" cy="1291870"/>
                    </a:xfrm>
                    <a:prstGeom prst="rect">
                      <a:avLst/>
                    </a:prstGeom>
                  </pic:spPr>
                </pic:pic>
              </a:graphicData>
            </a:graphic>
          </wp:inline>
        </w:drawing>
      </w:r>
      <w:r w:rsidRPr="00084B46">
        <w:rPr>
          <w:sz w:val="20"/>
          <w:szCs w:val="20"/>
        </w:rPr>
        <w:t xml:space="preserve"> </w:t>
      </w:r>
      <w:r w:rsidR="00C96B25" w:rsidRPr="00084B46">
        <w:rPr>
          <w:sz w:val="20"/>
          <w:szCs w:val="20"/>
        </w:rPr>
        <w:drawing>
          <wp:inline distT="0" distB="0" distL="0" distR="0" wp14:anchorId="78183E1B" wp14:editId="26583FD0">
            <wp:extent cx="1800000" cy="1291870"/>
            <wp:effectExtent l="0" t="0" r="0" b="3810"/>
            <wp:docPr id="79" name="図 78">
              <a:extLst xmlns:a="http://schemas.openxmlformats.org/drawingml/2006/main">
                <a:ext uri="{FF2B5EF4-FFF2-40B4-BE49-F238E27FC236}">
                  <a16:creationId xmlns:a16="http://schemas.microsoft.com/office/drawing/2014/main" id="{F281BBCD-F77E-440F-9D75-CFA78ED8F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図 78">
                      <a:extLst>
                        <a:ext uri="{FF2B5EF4-FFF2-40B4-BE49-F238E27FC236}">
                          <a16:creationId xmlns:a16="http://schemas.microsoft.com/office/drawing/2014/main" id="{F281BBCD-F77E-440F-9D75-CFA78ED8F4D5}"/>
                        </a:ext>
                      </a:extLst>
                    </pic:cNvPr>
                    <pic:cNvPicPr>
                      <a:picLocks noChangeAspect="1"/>
                    </pic:cNvPicPr>
                  </pic:nvPicPr>
                  <pic:blipFill>
                    <a:blip r:embed="rId17"/>
                    <a:stretch>
                      <a:fillRect/>
                    </a:stretch>
                  </pic:blipFill>
                  <pic:spPr>
                    <a:xfrm>
                      <a:off x="0" y="0"/>
                      <a:ext cx="1800000" cy="1291870"/>
                    </a:xfrm>
                    <a:prstGeom prst="rect">
                      <a:avLst/>
                    </a:prstGeom>
                  </pic:spPr>
                </pic:pic>
              </a:graphicData>
            </a:graphic>
          </wp:inline>
        </w:drawing>
      </w:r>
    </w:p>
    <w:p w14:paraId="3CFC236A" w14:textId="3B473CEF" w:rsidR="00C96B25" w:rsidRPr="00084B46" w:rsidRDefault="00C96B25" w:rsidP="00C96B25">
      <w:pPr>
        <w:rPr>
          <w:rFonts w:hint="eastAsia"/>
          <w:sz w:val="20"/>
          <w:szCs w:val="20"/>
        </w:rPr>
      </w:pPr>
      <w:r w:rsidRPr="00084B46">
        <w:rPr>
          <w:rFonts w:hint="eastAsia"/>
          <w:b/>
          <w:bCs/>
          <w:sz w:val="20"/>
          <w:szCs w:val="20"/>
        </w:rPr>
        <w:t>F</w:t>
      </w:r>
      <w:r w:rsidRPr="00084B46">
        <w:rPr>
          <w:b/>
          <w:bCs/>
          <w:sz w:val="20"/>
          <w:szCs w:val="20"/>
        </w:rPr>
        <w:t>igure 1</w:t>
      </w:r>
      <w:r w:rsidRPr="00084B46">
        <w:rPr>
          <w:sz w:val="20"/>
          <w:szCs w:val="20"/>
        </w:rPr>
        <w:t xml:space="preserve"> Production cross sections of </w:t>
      </w:r>
      <w:r w:rsidR="002D63BA" w:rsidRPr="00084B46">
        <w:rPr>
          <w:sz w:val="20"/>
          <w:szCs w:val="20"/>
          <w:vertAlign w:val="superscript"/>
        </w:rPr>
        <w:t>7</w:t>
      </w:r>
      <w:r w:rsidR="002D63BA" w:rsidRPr="00084B46">
        <w:rPr>
          <w:sz w:val="20"/>
          <w:szCs w:val="20"/>
        </w:rPr>
        <w:t xml:space="preserve">Be, </w:t>
      </w:r>
      <w:r w:rsidR="002D63BA" w:rsidRPr="00084B46">
        <w:rPr>
          <w:sz w:val="20"/>
          <w:szCs w:val="20"/>
          <w:vertAlign w:val="superscript"/>
        </w:rPr>
        <w:t>22</w:t>
      </w:r>
      <w:r w:rsidR="002D63BA" w:rsidRPr="00084B46">
        <w:rPr>
          <w:sz w:val="20"/>
          <w:szCs w:val="20"/>
        </w:rPr>
        <w:t xml:space="preserve">Na, </w:t>
      </w:r>
      <w:r w:rsidR="002D63BA" w:rsidRPr="00084B46">
        <w:rPr>
          <w:sz w:val="20"/>
          <w:szCs w:val="20"/>
          <w:vertAlign w:val="superscript"/>
        </w:rPr>
        <w:t>48</w:t>
      </w:r>
      <w:r w:rsidR="002D63BA" w:rsidRPr="00084B46">
        <w:rPr>
          <w:sz w:val="20"/>
          <w:szCs w:val="20"/>
        </w:rPr>
        <w:t xml:space="preserve">Cr, </w:t>
      </w:r>
      <w:r w:rsidR="002D63BA" w:rsidRPr="00084B46">
        <w:rPr>
          <w:sz w:val="20"/>
          <w:szCs w:val="20"/>
          <w:vertAlign w:val="superscript"/>
        </w:rPr>
        <w:t>54</w:t>
      </w:r>
      <w:r w:rsidR="002D63BA" w:rsidRPr="00084B46">
        <w:rPr>
          <w:sz w:val="20"/>
          <w:szCs w:val="20"/>
        </w:rPr>
        <w:t xml:space="preserve">Mn, </w:t>
      </w:r>
      <w:r w:rsidR="002D63BA" w:rsidRPr="00084B46">
        <w:rPr>
          <w:sz w:val="20"/>
          <w:szCs w:val="20"/>
          <w:vertAlign w:val="superscript"/>
        </w:rPr>
        <w:t>52</w:t>
      </w:r>
      <w:r w:rsidR="002D63BA" w:rsidRPr="00084B46">
        <w:rPr>
          <w:sz w:val="20"/>
          <w:szCs w:val="20"/>
        </w:rPr>
        <w:t xml:space="preserve">Fe, </w:t>
      </w:r>
      <w:r w:rsidR="002D63BA" w:rsidRPr="00084B46">
        <w:rPr>
          <w:sz w:val="20"/>
          <w:szCs w:val="20"/>
          <w:vertAlign w:val="superscript"/>
        </w:rPr>
        <w:t>55</w:t>
      </w:r>
      <w:r w:rsidR="002D63BA" w:rsidRPr="00084B46">
        <w:rPr>
          <w:sz w:val="20"/>
          <w:szCs w:val="20"/>
        </w:rPr>
        <w:t xml:space="preserve">Co, </w:t>
      </w:r>
      <w:r w:rsidR="002D63BA" w:rsidRPr="00084B46">
        <w:rPr>
          <w:sz w:val="20"/>
          <w:szCs w:val="20"/>
          <w:vertAlign w:val="superscript"/>
        </w:rPr>
        <w:t>58</w:t>
      </w:r>
      <w:r w:rsidR="002D63BA" w:rsidRPr="00084B46">
        <w:rPr>
          <w:sz w:val="20"/>
          <w:szCs w:val="20"/>
        </w:rPr>
        <w:t xml:space="preserve">Co, </w:t>
      </w:r>
      <w:r w:rsidR="002D63BA" w:rsidRPr="00084B46">
        <w:rPr>
          <w:sz w:val="20"/>
          <w:szCs w:val="20"/>
          <w:vertAlign w:val="superscript"/>
        </w:rPr>
        <w:t>57</w:t>
      </w:r>
      <w:r w:rsidR="002D63BA" w:rsidRPr="00084B46">
        <w:rPr>
          <w:sz w:val="20"/>
          <w:szCs w:val="20"/>
        </w:rPr>
        <w:t xml:space="preserve">Ni, </w:t>
      </w:r>
      <w:r w:rsidR="002D63BA" w:rsidRPr="00084B46">
        <w:rPr>
          <w:sz w:val="20"/>
          <w:szCs w:val="20"/>
          <w:vertAlign w:val="superscript"/>
        </w:rPr>
        <w:t>61</w:t>
      </w:r>
      <w:r w:rsidR="002D63BA" w:rsidRPr="00084B46">
        <w:rPr>
          <w:sz w:val="20"/>
          <w:szCs w:val="20"/>
        </w:rPr>
        <w:t xml:space="preserve">Cu, </w:t>
      </w:r>
      <w:r w:rsidR="002D63BA" w:rsidRPr="00084B46">
        <w:rPr>
          <w:sz w:val="20"/>
          <w:szCs w:val="20"/>
          <w:vertAlign w:val="superscript"/>
        </w:rPr>
        <w:t>64</w:t>
      </w:r>
      <w:r w:rsidR="002D63BA" w:rsidRPr="00084B46">
        <w:rPr>
          <w:sz w:val="20"/>
          <w:szCs w:val="20"/>
        </w:rPr>
        <w:t xml:space="preserve">Cu, </w:t>
      </w:r>
      <w:r w:rsidR="002D63BA" w:rsidRPr="00084B46">
        <w:rPr>
          <w:sz w:val="20"/>
          <w:szCs w:val="20"/>
          <w:vertAlign w:val="superscript"/>
        </w:rPr>
        <w:t>62</w:t>
      </w:r>
      <w:r w:rsidR="002D63BA" w:rsidRPr="00084B46">
        <w:rPr>
          <w:sz w:val="20"/>
          <w:szCs w:val="20"/>
        </w:rPr>
        <w:t xml:space="preserve">Zn, and </w:t>
      </w:r>
      <w:r w:rsidR="002D63BA" w:rsidRPr="00084B46">
        <w:rPr>
          <w:sz w:val="20"/>
          <w:szCs w:val="20"/>
          <w:vertAlign w:val="superscript"/>
        </w:rPr>
        <w:t>65</w:t>
      </w:r>
      <w:r w:rsidR="002D63BA" w:rsidRPr="00084B46">
        <w:rPr>
          <w:sz w:val="20"/>
          <w:szCs w:val="20"/>
        </w:rPr>
        <w:t>Zn</w:t>
      </w:r>
      <w:r w:rsidRPr="00084B46">
        <w:rPr>
          <w:sz w:val="20"/>
          <w:szCs w:val="20"/>
        </w:rPr>
        <w:t xml:space="preserve"> from </w:t>
      </w:r>
      <w:r w:rsidRPr="00084B46">
        <w:rPr>
          <w:sz w:val="20"/>
          <w:szCs w:val="20"/>
          <w:vertAlign w:val="superscript"/>
        </w:rPr>
        <w:t>nat</w:t>
      </w:r>
      <w:r w:rsidRPr="00084B46">
        <w:rPr>
          <w:sz w:val="20"/>
          <w:szCs w:val="20"/>
        </w:rPr>
        <w:t xml:space="preserve">Zn. This works (red </w:t>
      </w:r>
      <w:r w:rsidR="00C42289">
        <w:rPr>
          <w:sz w:val="20"/>
          <w:szCs w:val="20"/>
        </w:rPr>
        <w:t>filled</w:t>
      </w:r>
      <w:r w:rsidRPr="00084B46">
        <w:rPr>
          <w:sz w:val="20"/>
          <w:szCs w:val="20"/>
        </w:rPr>
        <w:t xml:space="preserve"> circle), other experiments (colored other symbols) taken from EXFOR, calculations (colored solid lines), and the evaluated data (magenta solid line) are plotted.</w:t>
      </w:r>
    </w:p>
    <w:p w14:paraId="1A5159D6" w14:textId="2D862A4B" w:rsidR="00C96B25" w:rsidRDefault="00C96B25" w:rsidP="00C96B25">
      <w:pPr>
        <w:rPr>
          <w:sz w:val="20"/>
          <w:szCs w:val="20"/>
        </w:rPr>
      </w:pPr>
    </w:p>
    <w:p w14:paraId="6A688057" w14:textId="1B309BB4" w:rsidR="009B0489" w:rsidRDefault="009B0489" w:rsidP="00C96B25">
      <w:pPr>
        <w:rPr>
          <w:rFonts w:hint="eastAsia"/>
          <w:sz w:val="20"/>
          <w:szCs w:val="20"/>
        </w:rPr>
      </w:pPr>
      <w:r>
        <w:rPr>
          <w:rFonts w:hint="eastAsia"/>
          <w:sz w:val="20"/>
          <w:szCs w:val="20"/>
        </w:rPr>
        <w:t>F</w:t>
      </w:r>
      <w:r>
        <w:rPr>
          <w:sz w:val="20"/>
          <w:szCs w:val="20"/>
        </w:rPr>
        <w:t xml:space="preserve">or all production cross sections shown in this paper, PHITS calculations agreed with the experimental data. In the light nuclide productions such as </w:t>
      </w:r>
      <w:r w:rsidRPr="00731FCC">
        <w:rPr>
          <w:sz w:val="20"/>
          <w:szCs w:val="20"/>
          <w:vertAlign w:val="superscript"/>
        </w:rPr>
        <w:t>7</w:t>
      </w:r>
      <w:r>
        <w:rPr>
          <w:sz w:val="20"/>
          <w:szCs w:val="20"/>
        </w:rPr>
        <w:t xml:space="preserve">Be and </w:t>
      </w:r>
      <w:r w:rsidRPr="00731FCC">
        <w:rPr>
          <w:sz w:val="20"/>
          <w:szCs w:val="20"/>
          <w:vertAlign w:val="superscript"/>
        </w:rPr>
        <w:t>22</w:t>
      </w:r>
      <w:r>
        <w:rPr>
          <w:sz w:val="20"/>
          <w:szCs w:val="20"/>
        </w:rPr>
        <w:t>Na, Bertini model gave better agreement than INCL4.6. INCL4.6 calculations agreed with</w:t>
      </w:r>
      <w:r w:rsidR="00731FCC">
        <w:rPr>
          <w:sz w:val="20"/>
          <w:szCs w:val="20"/>
        </w:rPr>
        <w:t xml:space="preserve"> he</w:t>
      </w:r>
      <w:r w:rsidR="00C74468">
        <w:rPr>
          <w:sz w:val="20"/>
          <w:szCs w:val="20"/>
        </w:rPr>
        <w:t>a</w:t>
      </w:r>
      <w:r w:rsidR="00731FCC">
        <w:rPr>
          <w:sz w:val="20"/>
          <w:szCs w:val="20"/>
        </w:rPr>
        <w:t>vier nuclide productions, i.e.</w:t>
      </w:r>
      <w:r w:rsidR="00C74468">
        <w:rPr>
          <w:sz w:val="20"/>
          <w:szCs w:val="20"/>
        </w:rPr>
        <w:t>,</w:t>
      </w:r>
      <w:r w:rsidR="00731FCC">
        <w:rPr>
          <w:sz w:val="20"/>
          <w:szCs w:val="20"/>
        </w:rPr>
        <w:t xml:space="preserve"> less than 10 nucleons emission reactions</w:t>
      </w:r>
      <w:r>
        <w:rPr>
          <w:sz w:val="20"/>
          <w:szCs w:val="20"/>
        </w:rPr>
        <w:t>. In contrast, INCL++ code overestimate</w:t>
      </w:r>
      <w:r w:rsidR="00731FCC">
        <w:rPr>
          <w:sz w:val="20"/>
          <w:szCs w:val="20"/>
        </w:rPr>
        <w:t>d</w:t>
      </w:r>
      <w:r>
        <w:rPr>
          <w:sz w:val="20"/>
          <w:szCs w:val="20"/>
        </w:rPr>
        <w:t xml:space="preserve"> or underestimate</w:t>
      </w:r>
      <w:r w:rsidR="00731FCC">
        <w:rPr>
          <w:sz w:val="20"/>
          <w:szCs w:val="20"/>
        </w:rPr>
        <w:t>d</w:t>
      </w:r>
      <w:r>
        <w:rPr>
          <w:sz w:val="20"/>
          <w:szCs w:val="20"/>
        </w:rPr>
        <w:t xml:space="preserve"> for almost all productions. This tendency </w:t>
      </w:r>
      <w:r w:rsidR="00F070AB">
        <w:rPr>
          <w:sz w:val="20"/>
          <w:szCs w:val="20"/>
        </w:rPr>
        <w:t>was</w:t>
      </w:r>
      <w:r>
        <w:rPr>
          <w:sz w:val="20"/>
          <w:szCs w:val="20"/>
        </w:rPr>
        <w:t xml:space="preserve"> also observed in the cross section with Fe and Ni targets [1</w:t>
      </w:r>
      <w:r w:rsidR="000F4BA5">
        <w:rPr>
          <w:sz w:val="20"/>
          <w:szCs w:val="20"/>
        </w:rPr>
        <w:t>,2</w:t>
      </w:r>
      <w:r>
        <w:rPr>
          <w:sz w:val="20"/>
          <w:szCs w:val="20"/>
        </w:rPr>
        <w:t>].</w:t>
      </w:r>
      <w:r w:rsidR="00F070AB">
        <w:rPr>
          <w:sz w:val="20"/>
          <w:szCs w:val="20"/>
        </w:rPr>
        <w:t xml:space="preserve"> JENDL-HE/2007 agreed with the experimental data for all cross sections though it showed strange behavi</w:t>
      </w:r>
      <w:r w:rsidR="00C74468">
        <w:rPr>
          <w:sz w:val="20"/>
          <w:szCs w:val="20"/>
        </w:rPr>
        <w:t>o</w:t>
      </w:r>
      <w:r w:rsidR="00F070AB">
        <w:rPr>
          <w:sz w:val="20"/>
          <w:szCs w:val="20"/>
        </w:rPr>
        <w:t xml:space="preserve">r below 150 – 250 MeV, in which the evaluation method was changed from the </w:t>
      </w:r>
      <w:r w:rsidR="000E281C">
        <w:rPr>
          <w:sz w:val="20"/>
          <w:szCs w:val="20"/>
        </w:rPr>
        <w:t>G</w:t>
      </w:r>
      <w:r w:rsidR="00F070AB">
        <w:rPr>
          <w:sz w:val="20"/>
          <w:szCs w:val="20"/>
        </w:rPr>
        <w:t>NASH code to a microscopic simulation code (either JAM or JQMD).</w:t>
      </w:r>
      <w:r w:rsidR="00731FCC">
        <w:rPr>
          <w:sz w:val="20"/>
          <w:szCs w:val="20"/>
        </w:rPr>
        <w:t xml:space="preserve"> </w:t>
      </w:r>
    </w:p>
    <w:p w14:paraId="54006096" w14:textId="77777777" w:rsidR="009B0489" w:rsidRPr="00084B46" w:rsidRDefault="009B0489" w:rsidP="00C96B25">
      <w:pPr>
        <w:rPr>
          <w:rFonts w:hint="eastAsia"/>
          <w:sz w:val="20"/>
          <w:szCs w:val="20"/>
        </w:rPr>
      </w:pPr>
    </w:p>
    <w:p w14:paraId="7871495D" w14:textId="05C56726" w:rsidR="00C96B25" w:rsidRPr="003E79AC" w:rsidRDefault="00C96B25" w:rsidP="00C96B25">
      <w:pPr>
        <w:pStyle w:val="a5"/>
        <w:numPr>
          <w:ilvl w:val="0"/>
          <w:numId w:val="1"/>
        </w:numPr>
        <w:ind w:leftChars="0"/>
        <w:rPr>
          <w:b/>
          <w:bCs/>
          <w:sz w:val="20"/>
          <w:szCs w:val="20"/>
        </w:rPr>
      </w:pPr>
      <w:r w:rsidRPr="003E79AC">
        <w:rPr>
          <w:rFonts w:hint="eastAsia"/>
          <w:b/>
          <w:bCs/>
          <w:sz w:val="20"/>
          <w:szCs w:val="20"/>
        </w:rPr>
        <w:t>S</w:t>
      </w:r>
      <w:r w:rsidRPr="003E79AC">
        <w:rPr>
          <w:b/>
          <w:bCs/>
          <w:sz w:val="20"/>
          <w:szCs w:val="20"/>
        </w:rPr>
        <w:t>ummary</w:t>
      </w:r>
    </w:p>
    <w:p w14:paraId="0112E03F" w14:textId="3BDAEF47" w:rsidR="00C96B25" w:rsidRPr="00084B46" w:rsidRDefault="00C96B25" w:rsidP="00084B46">
      <w:pPr>
        <w:ind w:firstLine="360"/>
        <w:rPr>
          <w:sz w:val="20"/>
          <w:szCs w:val="20"/>
        </w:rPr>
      </w:pPr>
      <w:r w:rsidRPr="00084B46">
        <w:rPr>
          <w:rFonts w:hint="eastAsia"/>
          <w:sz w:val="20"/>
          <w:szCs w:val="20"/>
        </w:rPr>
        <w:t>T</w:t>
      </w:r>
      <w:r w:rsidRPr="00084B46">
        <w:rPr>
          <w:sz w:val="20"/>
          <w:szCs w:val="20"/>
        </w:rPr>
        <w:t xml:space="preserve">he production cross sections from Zn with 0.4, 1.3, 2.2, and </w:t>
      </w:r>
      <w:r w:rsidR="0074189F">
        <w:rPr>
          <w:sz w:val="20"/>
          <w:szCs w:val="20"/>
        </w:rPr>
        <w:t>3</w:t>
      </w:r>
      <w:r w:rsidRPr="00084B46">
        <w:rPr>
          <w:sz w:val="20"/>
          <w:szCs w:val="20"/>
        </w:rPr>
        <w:t xml:space="preserve">.0 GeV protons were measured at J-PARC. In total, </w:t>
      </w:r>
      <w:r w:rsidR="00554774" w:rsidRPr="00084B46">
        <w:rPr>
          <w:sz w:val="20"/>
          <w:szCs w:val="20"/>
        </w:rPr>
        <w:t>more than 30</w:t>
      </w:r>
      <w:r w:rsidRPr="00084B46">
        <w:rPr>
          <w:sz w:val="20"/>
          <w:szCs w:val="20"/>
        </w:rPr>
        <w:t xml:space="preserve"> cross sections were obtained with higher accuracy than other experimental data in the past thanks to quite stable J-PARC beam and monitoring systems. The present results were compared with the calculations and the evaluated nu</w:t>
      </w:r>
      <w:r w:rsidR="00C74468">
        <w:rPr>
          <w:sz w:val="20"/>
          <w:szCs w:val="20"/>
        </w:rPr>
        <w:t>cl</w:t>
      </w:r>
      <w:r w:rsidRPr="00084B46">
        <w:rPr>
          <w:sz w:val="20"/>
          <w:szCs w:val="20"/>
        </w:rPr>
        <w:t>ear data. The present experimental data suggested that further improvement of models is mandatory in the GeV energy region. The evaluated data was in good agreement with the experimental data</w:t>
      </w:r>
      <w:r w:rsidR="00960BDD">
        <w:rPr>
          <w:sz w:val="20"/>
          <w:szCs w:val="20"/>
        </w:rPr>
        <w:t>.</w:t>
      </w:r>
      <w:bookmarkStart w:id="0" w:name="_GoBack"/>
      <w:bookmarkEnd w:id="0"/>
      <w:r w:rsidR="00C6287A" w:rsidRPr="00084B46">
        <w:rPr>
          <w:sz w:val="20"/>
          <w:szCs w:val="20"/>
        </w:rPr>
        <w:t xml:space="preserve"> </w:t>
      </w:r>
    </w:p>
    <w:p w14:paraId="5F26CA4F" w14:textId="6E2C306F" w:rsidR="00C96B25" w:rsidRPr="00084B46" w:rsidRDefault="00C96B25" w:rsidP="00C96B25">
      <w:pPr>
        <w:rPr>
          <w:sz w:val="20"/>
          <w:szCs w:val="20"/>
        </w:rPr>
      </w:pPr>
    </w:p>
    <w:p w14:paraId="304AF634" w14:textId="52F2E878" w:rsidR="00C96B25" w:rsidRPr="003E79AC" w:rsidRDefault="00C96B25" w:rsidP="00C96B25">
      <w:pPr>
        <w:rPr>
          <w:b/>
          <w:bCs/>
          <w:sz w:val="20"/>
          <w:szCs w:val="20"/>
        </w:rPr>
      </w:pPr>
      <w:r w:rsidRPr="003E79AC">
        <w:rPr>
          <w:rFonts w:hint="eastAsia"/>
          <w:b/>
          <w:bCs/>
          <w:sz w:val="20"/>
          <w:szCs w:val="20"/>
        </w:rPr>
        <w:t>A</w:t>
      </w:r>
      <w:r w:rsidRPr="003E79AC">
        <w:rPr>
          <w:b/>
          <w:bCs/>
          <w:sz w:val="20"/>
          <w:szCs w:val="20"/>
        </w:rPr>
        <w:t>cknowledgment</w:t>
      </w:r>
    </w:p>
    <w:p w14:paraId="2C67CE2D" w14:textId="77E9F63E" w:rsidR="00C96B25" w:rsidRPr="00084B46" w:rsidRDefault="00C96B25" w:rsidP="00C96B25">
      <w:pPr>
        <w:rPr>
          <w:sz w:val="20"/>
          <w:szCs w:val="20"/>
        </w:rPr>
      </w:pPr>
      <w:r w:rsidRPr="00084B46">
        <w:rPr>
          <w:rFonts w:hint="eastAsia"/>
          <w:sz w:val="20"/>
          <w:szCs w:val="20"/>
        </w:rPr>
        <w:t>T</w:t>
      </w:r>
      <w:r w:rsidRPr="00084B46">
        <w:rPr>
          <w:sz w:val="20"/>
          <w:szCs w:val="20"/>
        </w:rPr>
        <w:t>he authors are grateful to Mrs. Nishikawa and Hirano, and the members of Nippon Advanced Technology (NAT) for technical assistance with the experiments and to Drs. Saha, Hotchi, and Harada for tuning of the RCS.</w:t>
      </w:r>
    </w:p>
    <w:p w14:paraId="6598A521" w14:textId="2C03BF87" w:rsidR="00C96B25" w:rsidRPr="00084B46" w:rsidRDefault="00C96B25" w:rsidP="00C96B25">
      <w:pPr>
        <w:rPr>
          <w:sz w:val="20"/>
          <w:szCs w:val="20"/>
        </w:rPr>
      </w:pPr>
    </w:p>
    <w:p w14:paraId="077A4963" w14:textId="05B70FAB" w:rsidR="00C96B25" w:rsidRPr="00C6287A" w:rsidRDefault="00C96B25" w:rsidP="00C96B25">
      <w:pPr>
        <w:rPr>
          <w:b/>
          <w:bCs/>
          <w:sz w:val="20"/>
          <w:szCs w:val="20"/>
        </w:rPr>
      </w:pPr>
      <w:r w:rsidRPr="00C6287A">
        <w:rPr>
          <w:rFonts w:hint="eastAsia"/>
          <w:b/>
          <w:bCs/>
          <w:sz w:val="20"/>
          <w:szCs w:val="20"/>
        </w:rPr>
        <w:t>R</w:t>
      </w:r>
      <w:r w:rsidRPr="00C6287A">
        <w:rPr>
          <w:b/>
          <w:bCs/>
          <w:sz w:val="20"/>
          <w:szCs w:val="20"/>
        </w:rPr>
        <w:t>eferences</w:t>
      </w:r>
    </w:p>
    <w:p w14:paraId="100AE1C3" w14:textId="77777777" w:rsidR="000F4BA5" w:rsidRDefault="000F4BA5" w:rsidP="000F4BA5">
      <w:pPr>
        <w:pStyle w:val="a5"/>
        <w:numPr>
          <w:ilvl w:val="0"/>
          <w:numId w:val="2"/>
        </w:numPr>
        <w:ind w:leftChars="0"/>
        <w:rPr>
          <w:sz w:val="20"/>
          <w:szCs w:val="20"/>
        </w:rPr>
      </w:pPr>
      <w:r>
        <w:rPr>
          <w:rFonts w:hint="eastAsia"/>
          <w:sz w:val="20"/>
          <w:szCs w:val="20"/>
        </w:rPr>
        <w:t>H</w:t>
      </w:r>
      <w:r>
        <w:rPr>
          <w:sz w:val="20"/>
          <w:szCs w:val="20"/>
        </w:rPr>
        <w:t xml:space="preserve">. Matsuda, </w:t>
      </w:r>
      <w:r w:rsidRPr="00731FCC">
        <w:rPr>
          <w:i/>
          <w:iCs/>
          <w:sz w:val="20"/>
          <w:szCs w:val="20"/>
        </w:rPr>
        <w:t>et al.</w:t>
      </w:r>
      <w:r>
        <w:rPr>
          <w:sz w:val="20"/>
          <w:szCs w:val="20"/>
        </w:rPr>
        <w:t>, Atomic Energy Society of Japan, 2019 Spring Meeting, Mar. 2019 (in Japanese)</w:t>
      </w:r>
    </w:p>
    <w:p w14:paraId="0C83BE86" w14:textId="77777777" w:rsidR="000F4BA5" w:rsidRPr="003B5F7E" w:rsidRDefault="000F4BA5" w:rsidP="000F4BA5">
      <w:pPr>
        <w:pStyle w:val="a5"/>
        <w:numPr>
          <w:ilvl w:val="0"/>
          <w:numId w:val="2"/>
        </w:numPr>
        <w:ind w:leftChars="0"/>
        <w:rPr>
          <w:rFonts w:hint="eastAsia"/>
          <w:sz w:val="20"/>
          <w:szCs w:val="20"/>
        </w:rPr>
      </w:pPr>
      <w:r>
        <w:rPr>
          <w:rFonts w:hint="eastAsia"/>
          <w:sz w:val="20"/>
          <w:szCs w:val="20"/>
        </w:rPr>
        <w:t>H</w:t>
      </w:r>
      <w:r>
        <w:rPr>
          <w:sz w:val="20"/>
          <w:szCs w:val="20"/>
        </w:rPr>
        <w:t xml:space="preserve">. Takeshita, </w:t>
      </w:r>
      <w:r w:rsidRPr="00731FCC">
        <w:rPr>
          <w:i/>
          <w:iCs/>
          <w:sz w:val="20"/>
          <w:szCs w:val="20"/>
        </w:rPr>
        <w:t>et al.</w:t>
      </w:r>
      <w:r>
        <w:rPr>
          <w:sz w:val="20"/>
          <w:szCs w:val="20"/>
        </w:rPr>
        <w:t>, Atomic Energy Society of Japan, 2019 Fall Meeting, Sep. 2019 (in Japanese)</w:t>
      </w:r>
    </w:p>
    <w:p w14:paraId="610D7594" w14:textId="6AC08398" w:rsidR="00C96B25" w:rsidRDefault="00C6287A" w:rsidP="00C96B25">
      <w:pPr>
        <w:pStyle w:val="a5"/>
        <w:numPr>
          <w:ilvl w:val="0"/>
          <w:numId w:val="2"/>
        </w:numPr>
        <w:ind w:leftChars="0"/>
        <w:rPr>
          <w:sz w:val="20"/>
          <w:szCs w:val="20"/>
        </w:rPr>
      </w:pPr>
      <w:r w:rsidRPr="00C6287A">
        <w:rPr>
          <w:sz w:val="20"/>
          <w:szCs w:val="20"/>
        </w:rPr>
        <w:t>H. Matsuda, S. Meigo, H. Iwamoto, J. Nucl. Sci.</w:t>
      </w:r>
      <w:r>
        <w:rPr>
          <w:sz w:val="20"/>
          <w:szCs w:val="20"/>
        </w:rPr>
        <w:t xml:space="preserve"> </w:t>
      </w:r>
      <w:r w:rsidRPr="00C6287A">
        <w:rPr>
          <w:sz w:val="20"/>
          <w:szCs w:val="20"/>
        </w:rPr>
        <w:t xml:space="preserve">Technol. </w:t>
      </w:r>
      <w:r w:rsidRPr="00C6287A">
        <w:rPr>
          <w:b/>
          <w:bCs/>
          <w:sz w:val="20"/>
          <w:szCs w:val="20"/>
        </w:rPr>
        <w:t>3131</w:t>
      </w:r>
      <w:r w:rsidRPr="00C6287A">
        <w:rPr>
          <w:sz w:val="20"/>
          <w:szCs w:val="20"/>
        </w:rPr>
        <w:t>, 1 (2018)</w:t>
      </w:r>
    </w:p>
    <w:p w14:paraId="76855DF8" w14:textId="75F40B8F" w:rsidR="00C6287A" w:rsidRDefault="00C6287A" w:rsidP="00C96B25">
      <w:pPr>
        <w:pStyle w:val="a5"/>
        <w:numPr>
          <w:ilvl w:val="0"/>
          <w:numId w:val="2"/>
        </w:numPr>
        <w:ind w:leftChars="0"/>
        <w:rPr>
          <w:sz w:val="20"/>
          <w:szCs w:val="20"/>
        </w:rPr>
      </w:pPr>
      <w:r w:rsidRPr="00C6287A">
        <w:rPr>
          <w:sz w:val="20"/>
          <w:szCs w:val="20"/>
        </w:rPr>
        <w:t xml:space="preserve">S. Meigo, F. Noda, S. Ishikura, </w:t>
      </w:r>
      <w:r w:rsidRPr="00C6287A">
        <w:rPr>
          <w:i/>
          <w:iCs/>
          <w:sz w:val="20"/>
          <w:szCs w:val="20"/>
        </w:rPr>
        <w:t>et al.</w:t>
      </w:r>
      <w:r w:rsidRPr="00C6287A">
        <w:rPr>
          <w:sz w:val="20"/>
          <w:szCs w:val="20"/>
        </w:rPr>
        <w:t>, Nucl. Instruments Methods Phys. Res. Sect. A Accel.</w:t>
      </w:r>
      <w:r w:rsidR="003B5F7E">
        <w:rPr>
          <w:sz w:val="20"/>
          <w:szCs w:val="20"/>
        </w:rPr>
        <w:t xml:space="preserve"> </w:t>
      </w:r>
      <w:r w:rsidRPr="00C6287A">
        <w:rPr>
          <w:sz w:val="20"/>
          <w:szCs w:val="20"/>
        </w:rPr>
        <w:t xml:space="preserve">Spectrometers, Detect. Assoc. Equip. </w:t>
      </w:r>
      <w:r w:rsidRPr="00C6287A">
        <w:rPr>
          <w:b/>
          <w:bCs/>
          <w:sz w:val="20"/>
          <w:szCs w:val="20"/>
        </w:rPr>
        <w:t>562</w:t>
      </w:r>
      <w:r w:rsidRPr="00C6287A">
        <w:rPr>
          <w:sz w:val="20"/>
          <w:szCs w:val="20"/>
        </w:rPr>
        <w:t>, 569 (2006)</w:t>
      </w:r>
    </w:p>
    <w:p w14:paraId="5D748771" w14:textId="4CDF84B6" w:rsidR="00C6287A" w:rsidRDefault="00C6287A" w:rsidP="00C96B25">
      <w:pPr>
        <w:pStyle w:val="a5"/>
        <w:numPr>
          <w:ilvl w:val="0"/>
          <w:numId w:val="2"/>
        </w:numPr>
        <w:ind w:leftChars="0"/>
        <w:rPr>
          <w:sz w:val="20"/>
          <w:szCs w:val="20"/>
        </w:rPr>
      </w:pPr>
      <w:r w:rsidRPr="00C6287A">
        <w:rPr>
          <w:sz w:val="20"/>
          <w:szCs w:val="20"/>
        </w:rPr>
        <w:t xml:space="preserve">E. Tomarchio, S. Rizzo, Radiat. Phys. Chem. </w:t>
      </w:r>
      <w:r w:rsidRPr="00C6287A">
        <w:rPr>
          <w:b/>
          <w:bCs/>
          <w:sz w:val="20"/>
          <w:szCs w:val="20"/>
        </w:rPr>
        <w:t>80</w:t>
      </w:r>
      <w:r w:rsidRPr="00C6287A">
        <w:rPr>
          <w:sz w:val="20"/>
          <w:szCs w:val="20"/>
        </w:rPr>
        <w:t>, 318 (2011)</w:t>
      </w:r>
    </w:p>
    <w:p w14:paraId="35F32B86" w14:textId="2AA5ED54" w:rsidR="00C6287A" w:rsidRDefault="00C6287A" w:rsidP="00C96B25">
      <w:pPr>
        <w:pStyle w:val="a5"/>
        <w:numPr>
          <w:ilvl w:val="0"/>
          <w:numId w:val="2"/>
        </w:numPr>
        <w:ind w:leftChars="0"/>
        <w:rPr>
          <w:sz w:val="20"/>
          <w:szCs w:val="20"/>
        </w:rPr>
      </w:pPr>
      <w:r w:rsidRPr="00C6287A">
        <w:rPr>
          <w:sz w:val="20"/>
          <w:szCs w:val="20"/>
        </w:rPr>
        <w:t xml:space="preserve">T. Sato, Y. Iwamoto, S. Hashimoto, </w:t>
      </w:r>
      <w:r w:rsidRPr="00C6287A">
        <w:rPr>
          <w:i/>
          <w:iCs/>
          <w:sz w:val="20"/>
          <w:szCs w:val="20"/>
        </w:rPr>
        <w:t>et al.</w:t>
      </w:r>
      <w:r w:rsidRPr="00C6287A">
        <w:rPr>
          <w:sz w:val="20"/>
          <w:szCs w:val="20"/>
        </w:rPr>
        <w:t xml:space="preserve">, J. Nucl. Sci. Technol. </w:t>
      </w:r>
      <w:r w:rsidRPr="00C6287A">
        <w:rPr>
          <w:b/>
          <w:bCs/>
          <w:sz w:val="20"/>
          <w:szCs w:val="20"/>
        </w:rPr>
        <w:t>3131</w:t>
      </w:r>
      <w:r w:rsidRPr="00C6287A">
        <w:rPr>
          <w:sz w:val="20"/>
          <w:szCs w:val="20"/>
        </w:rPr>
        <w:t>, 1 (2018)</w:t>
      </w:r>
    </w:p>
    <w:p w14:paraId="3A8E6ADC" w14:textId="08223EA4" w:rsidR="00AA4C5C" w:rsidRDefault="00AA4C5C" w:rsidP="00C96B25">
      <w:pPr>
        <w:pStyle w:val="a5"/>
        <w:numPr>
          <w:ilvl w:val="0"/>
          <w:numId w:val="2"/>
        </w:numPr>
        <w:ind w:leftChars="0"/>
        <w:rPr>
          <w:sz w:val="20"/>
          <w:szCs w:val="20"/>
        </w:rPr>
      </w:pPr>
      <w:r w:rsidRPr="00AA4C5C">
        <w:rPr>
          <w:sz w:val="20"/>
          <w:szCs w:val="20"/>
        </w:rPr>
        <w:t xml:space="preserve">A. Boudard, J. Cugnon, J.C. David, </w:t>
      </w:r>
      <w:r w:rsidRPr="00AA4C5C">
        <w:rPr>
          <w:i/>
          <w:iCs/>
          <w:sz w:val="20"/>
          <w:szCs w:val="20"/>
        </w:rPr>
        <w:t>et al.</w:t>
      </w:r>
      <w:r w:rsidRPr="00AA4C5C">
        <w:rPr>
          <w:sz w:val="20"/>
          <w:szCs w:val="20"/>
        </w:rPr>
        <w:t xml:space="preserve">, Phys. Rev. C </w:t>
      </w:r>
      <w:r w:rsidRPr="00AA4C5C">
        <w:rPr>
          <w:b/>
          <w:bCs/>
          <w:sz w:val="20"/>
          <w:szCs w:val="20"/>
        </w:rPr>
        <w:t>87</w:t>
      </w:r>
      <w:r w:rsidRPr="00AA4C5C">
        <w:rPr>
          <w:sz w:val="20"/>
          <w:szCs w:val="20"/>
        </w:rPr>
        <w:t>, 014606 (2013)</w:t>
      </w:r>
    </w:p>
    <w:p w14:paraId="24C9DFDD" w14:textId="2E6C61EA" w:rsidR="00AA4C5C" w:rsidRDefault="00AA4C5C" w:rsidP="00C96B25">
      <w:pPr>
        <w:pStyle w:val="a5"/>
        <w:numPr>
          <w:ilvl w:val="0"/>
          <w:numId w:val="2"/>
        </w:numPr>
        <w:ind w:leftChars="0"/>
        <w:rPr>
          <w:sz w:val="20"/>
          <w:szCs w:val="20"/>
        </w:rPr>
      </w:pPr>
      <w:r w:rsidRPr="00AA4C5C">
        <w:rPr>
          <w:sz w:val="20"/>
          <w:szCs w:val="20"/>
        </w:rPr>
        <w:t xml:space="preserve">D. Mancusi, A. Boudard, J. Cugnon, </w:t>
      </w:r>
      <w:r w:rsidRPr="00AA4C5C">
        <w:rPr>
          <w:i/>
          <w:iCs/>
          <w:sz w:val="20"/>
          <w:szCs w:val="20"/>
        </w:rPr>
        <w:t>et al.</w:t>
      </w:r>
      <w:r w:rsidRPr="00AA4C5C">
        <w:rPr>
          <w:sz w:val="20"/>
          <w:szCs w:val="20"/>
        </w:rPr>
        <w:t>, Phys.</w:t>
      </w:r>
      <w:r>
        <w:rPr>
          <w:sz w:val="20"/>
          <w:szCs w:val="20"/>
        </w:rPr>
        <w:t xml:space="preserve"> </w:t>
      </w:r>
      <w:r w:rsidRPr="00AA4C5C">
        <w:rPr>
          <w:sz w:val="20"/>
          <w:szCs w:val="20"/>
        </w:rPr>
        <w:t xml:space="preserve">Rev. C </w:t>
      </w:r>
      <w:r w:rsidRPr="00AA4C5C">
        <w:rPr>
          <w:b/>
          <w:bCs/>
          <w:sz w:val="20"/>
          <w:szCs w:val="20"/>
        </w:rPr>
        <w:t>90</w:t>
      </w:r>
      <w:r w:rsidRPr="00AA4C5C">
        <w:rPr>
          <w:sz w:val="20"/>
          <w:szCs w:val="20"/>
        </w:rPr>
        <w:t>, 054602 (2014)</w:t>
      </w:r>
    </w:p>
    <w:p w14:paraId="0EF51651" w14:textId="05CA3953" w:rsidR="003B5F7E" w:rsidRDefault="003B5F7E" w:rsidP="003B5F7E">
      <w:pPr>
        <w:pStyle w:val="a5"/>
        <w:numPr>
          <w:ilvl w:val="0"/>
          <w:numId w:val="2"/>
        </w:numPr>
        <w:ind w:leftChars="0"/>
        <w:rPr>
          <w:sz w:val="20"/>
          <w:szCs w:val="20"/>
        </w:rPr>
      </w:pPr>
      <w:r w:rsidRPr="003B5F7E">
        <w:rPr>
          <w:sz w:val="20"/>
          <w:szCs w:val="20"/>
        </w:rPr>
        <w:t>A. Kelic, M.V. Ricciardi, K.H. Schmidt (2009),</w:t>
      </w:r>
      <w:r>
        <w:rPr>
          <w:sz w:val="20"/>
          <w:szCs w:val="20"/>
        </w:rPr>
        <w:t xml:space="preserve"> arxiv:</w:t>
      </w:r>
      <w:r w:rsidRPr="003B5F7E">
        <w:rPr>
          <w:sz w:val="20"/>
          <w:szCs w:val="20"/>
        </w:rPr>
        <w:t>0906.4193</w:t>
      </w:r>
    </w:p>
    <w:p w14:paraId="3A05C718" w14:textId="50EAF90E" w:rsidR="003B5F7E" w:rsidRDefault="003B5F7E" w:rsidP="003B5F7E">
      <w:pPr>
        <w:pStyle w:val="a5"/>
        <w:numPr>
          <w:ilvl w:val="0"/>
          <w:numId w:val="2"/>
        </w:numPr>
        <w:ind w:leftChars="0"/>
        <w:rPr>
          <w:sz w:val="20"/>
          <w:szCs w:val="20"/>
        </w:rPr>
      </w:pPr>
      <w:r w:rsidRPr="003B5F7E">
        <w:rPr>
          <w:sz w:val="20"/>
          <w:szCs w:val="20"/>
        </w:rPr>
        <w:t>Y.</w:t>
      </w:r>
      <w:r w:rsidR="00A236E5">
        <w:rPr>
          <w:sz w:val="20"/>
          <w:szCs w:val="20"/>
        </w:rPr>
        <w:t xml:space="preserve"> </w:t>
      </w:r>
      <w:r w:rsidRPr="003B5F7E">
        <w:rPr>
          <w:sz w:val="20"/>
          <w:szCs w:val="20"/>
        </w:rPr>
        <w:t xml:space="preserve">Watanabe, K. Kosako, S. Kunieda, </w:t>
      </w:r>
      <w:r w:rsidRPr="003B5F7E">
        <w:rPr>
          <w:i/>
          <w:iCs/>
          <w:sz w:val="20"/>
          <w:szCs w:val="20"/>
        </w:rPr>
        <w:t>et al.</w:t>
      </w:r>
      <w:r w:rsidRPr="003B5F7E">
        <w:rPr>
          <w:sz w:val="20"/>
          <w:szCs w:val="20"/>
        </w:rPr>
        <w:t>, J. Korean</w:t>
      </w:r>
      <w:r>
        <w:rPr>
          <w:sz w:val="20"/>
          <w:szCs w:val="20"/>
        </w:rPr>
        <w:t xml:space="preserve"> </w:t>
      </w:r>
      <w:r w:rsidRPr="003B5F7E">
        <w:rPr>
          <w:sz w:val="20"/>
          <w:szCs w:val="20"/>
        </w:rPr>
        <w:t xml:space="preserve">Phys. Soc. </w:t>
      </w:r>
      <w:r w:rsidRPr="003B5F7E">
        <w:rPr>
          <w:b/>
          <w:bCs/>
          <w:sz w:val="20"/>
          <w:szCs w:val="20"/>
        </w:rPr>
        <w:t>59</w:t>
      </w:r>
      <w:r w:rsidRPr="003B5F7E">
        <w:rPr>
          <w:sz w:val="20"/>
          <w:szCs w:val="20"/>
        </w:rPr>
        <w:t>, 1040 (2011)</w:t>
      </w:r>
    </w:p>
    <w:p w14:paraId="50F7D313" w14:textId="202AD22A" w:rsidR="00A236E5" w:rsidRDefault="00A236E5" w:rsidP="003B5F7E">
      <w:pPr>
        <w:pStyle w:val="a5"/>
        <w:numPr>
          <w:ilvl w:val="0"/>
          <w:numId w:val="2"/>
        </w:numPr>
        <w:ind w:leftChars="0"/>
        <w:rPr>
          <w:sz w:val="20"/>
          <w:szCs w:val="20"/>
        </w:rPr>
      </w:pPr>
      <w:r w:rsidRPr="00A236E5">
        <w:rPr>
          <w:sz w:val="20"/>
          <w:szCs w:val="20"/>
        </w:rPr>
        <w:t>V. Zerkin, B. Pritychenko, Nucl. Instruments Methods Phys. Res. Sect. A Accel. Spectrometers,</w:t>
      </w:r>
      <w:r>
        <w:rPr>
          <w:sz w:val="20"/>
          <w:szCs w:val="20"/>
        </w:rPr>
        <w:t xml:space="preserve"> </w:t>
      </w:r>
      <w:r w:rsidRPr="00A236E5">
        <w:rPr>
          <w:sz w:val="20"/>
          <w:szCs w:val="20"/>
        </w:rPr>
        <w:t xml:space="preserve">Detect. Assoc. Equip. </w:t>
      </w:r>
      <w:r w:rsidRPr="00A236E5">
        <w:rPr>
          <w:b/>
          <w:bCs/>
          <w:sz w:val="20"/>
          <w:szCs w:val="20"/>
        </w:rPr>
        <w:t>888</w:t>
      </w:r>
      <w:r w:rsidRPr="00A236E5">
        <w:rPr>
          <w:sz w:val="20"/>
          <w:szCs w:val="20"/>
        </w:rPr>
        <w:t>, 31 (2018)</w:t>
      </w:r>
    </w:p>
    <w:sectPr w:rsidR="00A236E5" w:rsidSect="00185FE9">
      <w:pgSz w:w="11906" w:h="16838"/>
      <w:pgMar w:top="1701" w:right="1418" w:bottom="1701"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51D5C"/>
    <w:multiLevelType w:val="hybridMultilevel"/>
    <w:tmpl w:val="374CB214"/>
    <w:lvl w:ilvl="0" w:tplc="5F641B7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DEF16E4"/>
    <w:multiLevelType w:val="multilevel"/>
    <w:tmpl w:val="9BB601B6"/>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wNDaxNDe2MDMwMDNQ0lEKTi0uzszPAykwrAUAnPFIiCwAAAA="/>
  </w:docVars>
  <w:rsids>
    <w:rsidRoot w:val="00725F63"/>
    <w:rsid w:val="00021FEF"/>
    <w:rsid w:val="000232B4"/>
    <w:rsid w:val="00024FF7"/>
    <w:rsid w:val="00041E91"/>
    <w:rsid w:val="00084B46"/>
    <w:rsid w:val="0009272C"/>
    <w:rsid w:val="000C61B9"/>
    <w:rsid w:val="000E281C"/>
    <w:rsid w:val="000F4BA5"/>
    <w:rsid w:val="00185FE9"/>
    <w:rsid w:val="001A51B1"/>
    <w:rsid w:val="002311F1"/>
    <w:rsid w:val="002522AF"/>
    <w:rsid w:val="00281597"/>
    <w:rsid w:val="002B1660"/>
    <w:rsid w:val="002D63BA"/>
    <w:rsid w:val="003B5F7E"/>
    <w:rsid w:val="003E01DA"/>
    <w:rsid w:val="003E79AC"/>
    <w:rsid w:val="00540B22"/>
    <w:rsid w:val="00554774"/>
    <w:rsid w:val="00701601"/>
    <w:rsid w:val="00725F63"/>
    <w:rsid w:val="00731FCC"/>
    <w:rsid w:val="0074189F"/>
    <w:rsid w:val="00792AE4"/>
    <w:rsid w:val="007D17B6"/>
    <w:rsid w:val="007E7741"/>
    <w:rsid w:val="008054FF"/>
    <w:rsid w:val="00805DA4"/>
    <w:rsid w:val="0082651B"/>
    <w:rsid w:val="00862B16"/>
    <w:rsid w:val="00862D48"/>
    <w:rsid w:val="00880EE4"/>
    <w:rsid w:val="008F4CB5"/>
    <w:rsid w:val="00960BDD"/>
    <w:rsid w:val="009B0489"/>
    <w:rsid w:val="00A236E5"/>
    <w:rsid w:val="00A93A81"/>
    <w:rsid w:val="00AA4C5C"/>
    <w:rsid w:val="00AC7703"/>
    <w:rsid w:val="00B234A4"/>
    <w:rsid w:val="00B52842"/>
    <w:rsid w:val="00B618B0"/>
    <w:rsid w:val="00B91EAA"/>
    <w:rsid w:val="00C42289"/>
    <w:rsid w:val="00C6287A"/>
    <w:rsid w:val="00C642AE"/>
    <w:rsid w:val="00C7346B"/>
    <w:rsid w:val="00C74468"/>
    <w:rsid w:val="00C96B25"/>
    <w:rsid w:val="00E84F70"/>
    <w:rsid w:val="00E92EBA"/>
    <w:rsid w:val="00ED39A6"/>
    <w:rsid w:val="00F070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A689D24"/>
  <w15:chartTrackingRefBased/>
  <w15:docId w15:val="{86E52C00-91DD-4109-92F3-BF7B42651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5FE9"/>
    <w:pPr>
      <w:widowControl w:val="0"/>
      <w:jc w:val="both"/>
    </w:pPr>
    <w:rPr>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85FE9"/>
    <w:rPr>
      <w:color w:val="0563C1" w:themeColor="hyperlink"/>
      <w:u w:val="single"/>
    </w:rPr>
  </w:style>
  <w:style w:type="character" w:styleId="a4">
    <w:name w:val="Unresolved Mention"/>
    <w:basedOn w:val="a0"/>
    <w:uiPriority w:val="99"/>
    <w:semiHidden/>
    <w:unhideWhenUsed/>
    <w:rsid w:val="00185FE9"/>
    <w:rPr>
      <w:color w:val="605E5C"/>
      <w:shd w:val="clear" w:color="auto" w:fill="E1DFDD"/>
    </w:rPr>
  </w:style>
  <w:style w:type="paragraph" w:styleId="a5">
    <w:name w:val="List Paragraph"/>
    <w:basedOn w:val="a"/>
    <w:uiPriority w:val="34"/>
    <w:qFormat/>
    <w:rsid w:val="00185FE9"/>
    <w:pPr>
      <w:ind w:leftChars="400" w:left="840"/>
    </w:pPr>
  </w:style>
  <w:style w:type="table" w:styleId="a6">
    <w:name w:val="Table Grid"/>
    <w:basedOn w:val="a1"/>
    <w:uiPriority w:val="39"/>
    <w:rsid w:val="00281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Plain Table 3"/>
    <w:basedOn w:val="a1"/>
    <w:uiPriority w:val="43"/>
    <w:rsid w:val="0028159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28159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7">
    <w:name w:val="Placeholder Text"/>
    <w:basedOn w:val="a0"/>
    <w:uiPriority w:val="99"/>
    <w:semiHidden/>
    <w:rsid w:val="008054FF"/>
    <w:rPr>
      <w:color w:val="808080"/>
    </w:rPr>
  </w:style>
  <w:style w:type="paragraph" w:styleId="a8">
    <w:name w:val="caption"/>
    <w:basedOn w:val="a"/>
    <w:next w:val="a"/>
    <w:uiPriority w:val="35"/>
    <w:unhideWhenUsed/>
    <w:qFormat/>
    <w:rsid w:val="0082651B"/>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A11B0-A72F-44DA-93F0-5BDEB7ED8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7</Pages>
  <Words>1913</Words>
  <Characters>10909</Characters>
  <Application>Microsoft Office Word</Application>
  <DocSecurity>0</DocSecurity>
  <Lines>90</Lines>
  <Paragraphs>25</Paragraphs>
  <ScaleCrop>false</ScaleCrop>
  <Company/>
  <LinksUpToDate>false</LinksUpToDate>
  <CharactersWithSpaces>12797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洋樹 松田</dc:creator>
  <cp:keywords/>
  <dc:description/>
  <cp:lastModifiedBy>洋樹 松田</cp:lastModifiedBy>
  <cp:revision>47</cp:revision>
  <dcterms:created xsi:type="dcterms:W3CDTF">2020-01-10T01:31:00Z</dcterms:created>
  <dcterms:modified xsi:type="dcterms:W3CDTF">2020-01-10T08:47:00Z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http://www.zotero.org/styles/american-physics-society</vt:lpwstr>
  </property>
  <property fmtid="{D5CDD505-2E9C-101B-9397-08002B2CF9AE}" pid="3" name="Mendeley Recent Style Name 0_1">
    <vt:lpwstr>American Physics Society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http://www.zotero.org/styles/nuclear-inst-and-methods-in-physics-research-a</vt:lpwstr>
  </property>
  <property fmtid="{D5CDD505-2E9C-101B-9397-08002B2CF9AE}" pid="21" name="Mendeley Recent Style Name 9_1">
    <vt:lpwstr>Nuclear Inst. and Methods in Physics Research, A</vt:lpwstr>
  </property>
</Properties>
</file>