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F130" w14:textId="66CAD988" w:rsidR="00A4248A" w:rsidRDefault="00A4248A" w:rsidP="0059125A"/>
    <w:p w14:paraId="0F081BDD" w14:textId="77777777" w:rsidR="00D3127E" w:rsidRDefault="00D3127E" w:rsidP="0059125A"/>
    <w:p w14:paraId="73F7BE43" w14:textId="2578D702" w:rsidR="00A4248A" w:rsidRPr="00D3127E" w:rsidRDefault="00A4248A" w:rsidP="0059125A">
      <w:pPr>
        <w:jc w:val="center"/>
        <w:rPr>
          <w:sz w:val="28"/>
        </w:rPr>
      </w:pPr>
      <w:r w:rsidRPr="00D3127E">
        <w:rPr>
          <w:sz w:val="28"/>
        </w:rPr>
        <w:t xml:space="preserve">The Influence of B and Li Burnable </w:t>
      </w:r>
      <w:r w:rsidR="009D3D64">
        <w:rPr>
          <w:rFonts w:hint="eastAsia"/>
          <w:sz w:val="28"/>
        </w:rPr>
        <w:t>P</w:t>
      </w:r>
      <w:r w:rsidRPr="00D3127E">
        <w:rPr>
          <w:sz w:val="28"/>
        </w:rPr>
        <w:t xml:space="preserve">oison on </w:t>
      </w:r>
    </w:p>
    <w:p w14:paraId="024B0C0D" w14:textId="77777777" w:rsidR="00DF7E2D" w:rsidRPr="00D3127E" w:rsidRDefault="00A4248A" w:rsidP="0059125A">
      <w:pPr>
        <w:jc w:val="center"/>
        <w:rPr>
          <w:sz w:val="28"/>
        </w:rPr>
      </w:pPr>
      <w:r w:rsidRPr="00D3127E">
        <w:rPr>
          <w:sz w:val="28"/>
        </w:rPr>
        <w:t>Effective Multiplication Factor in the HTGR</w:t>
      </w:r>
    </w:p>
    <w:p w14:paraId="1419FE01" w14:textId="77777777" w:rsidR="005E3897" w:rsidRPr="00A4248A" w:rsidRDefault="005E3897" w:rsidP="0059125A">
      <w:pPr>
        <w:jc w:val="center"/>
        <w:rPr>
          <w:sz w:val="24"/>
        </w:rPr>
      </w:pPr>
    </w:p>
    <w:p w14:paraId="44323772" w14:textId="77777777" w:rsidR="00A4248A" w:rsidRDefault="00A4248A" w:rsidP="0059125A">
      <w:pPr>
        <w:jc w:val="center"/>
        <w:rPr>
          <w:sz w:val="24"/>
          <w:vertAlign w:val="superscript"/>
        </w:rPr>
      </w:pPr>
      <w:r>
        <w:rPr>
          <w:rFonts w:hint="eastAsia"/>
          <w:sz w:val="24"/>
        </w:rPr>
        <w:t>Yuki Koga</w:t>
      </w:r>
      <w:r>
        <w:rPr>
          <w:sz w:val="24"/>
          <w:vertAlign w:val="superscript"/>
        </w:rPr>
        <w:t>1</w:t>
      </w:r>
      <w:r>
        <w:rPr>
          <w:sz w:val="24"/>
        </w:rPr>
        <w:t>, Hideaki Matsuura</w:t>
      </w:r>
      <w:r>
        <w:rPr>
          <w:sz w:val="24"/>
          <w:vertAlign w:val="superscript"/>
        </w:rPr>
        <w:t>1</w:t>
      </w:r>
    </w:p>
    <w:p w14:paraId="5585DB0B" w14:textId="77777777" w:rsidR="005E3897" w:rsidRDefault="00A4248A" w:rsidP="0059125A">
      <w:pPr>
        <w:jc w:val="center"/>
        <w:rPr>
          <w:sz w:val="24"/>
        </w:rPr>
      </w:pPr>
      <w:r>
        <w:rPr>
          <w:sz w:val="24"/>
          <w:vertAlign w:val="superscript"/>
        </w:rPr>
        <w:t>1</w:t>
      </w:r>
      <w:r w:rsidR="005E3897">
        <w:rPr>
          <w:sz w:val="24"/>
        </w:rPr>
        <w:t xml:space="preserve">Department of Applied Quantum Physics and Nuclear Engineering, </w:t>
      </w:r>
      <w:r>
        <w:rPr>
          <w:sz w:val="24"/>
        </w:rPr>
        <w:t>Kyushu University</w:t>
      </w:r>
      <w:r w:rsidR="005E3897">
        <w:rPr>
          <w:sz w:val="24"/>
        </w:rPr>
        <w:t>,</w:t>
      </w:r>
    </w:p>
    <w:p w14:paraId="0B310B8B" w14:textId="77777777" w:rsidR="00A4248A" w:rsidRDefault="005E3897" w:rsidP="0059125A">
      <w:pPr>
        <w:jc w:val="center"/>
        <w:rPr>
          <w:sz w:val="24"/>
        </w:rPr>
      </w:pPr>
      <w:r>
        <w:rPr>
          <w:sz w:val="24"/>
        </w:rPr>
        <w:t xml:space="preserve"> 744 Motooka Nishi-ku, Fukuoka, 319-0395 Japan</w:t>
      </w:r>
    </w:p>
    <w:p w14:paraId="73947F1A" w14:textId="77777777" w:rsidR="005E3897" w:rsidRDefault="005E3897" w:rsidP="0059125A">
      <w:pPr>
        <w:jc w:val="center"/>
        <w:rPr>
          <w:sz w:val="24"/>
        </w:rPr>
      </w:pPr>
      <w:r>
        <w:rPr>
          <w:sz w:val="24"/>
        </w:rPr>
        <w:t xml:space="preserve">e-mail: </w:t>
      </w:r>
      <w:hyperlink r:id="rId8" w:history="1">
        <w:r w:rsidRPr="006C3BBB">
          <w:rPr>
            <w:rStyle w:val="a3"/>
            <w:sz w:val="24"/>
          </w:rPr>
          <w:t>Koga_yuki@nucl.kyushu-u.ac.jp</w:t>
        </w:r>
      </w:hyperlink>
    </w:p>
    <w:p w14:paraId="22DCFDB6" w14:textId="77777777" w:rsidR="005E3897" w:rsidRPr="00A4248A" w:rsidRDefault="005E3897" w:rsidP="00584B47">
      <w:pPr>
        <w:jc w:val="left"/>
        <w:rPr>
          <w:sz w:val="24"/>
        </w:rPr>
      </w:pPr>
    </w:p>
    <w:p w14:paraId="12FDECF0" w14:textId="77777777" w:rsidR="00A4248A" w:rsidRPr="005824F5" w:rsidRDefault="00A4248A" w:rsidP="0059125A">
      <w:pPr>
        <w:rPr>
          <w:sz w:val="20"/>
        </w:rPr>
      </w:pPr>
    </w:p>
    <w:p w14:paraId="3277610B" w14:textId="210E23C5" w:rsidR="00A4248A" w:rsidRDefault="005824F5" w:rsidP="00CC1030">
      <w:pPr>
        <w:ind w:firstLine="360"/>
        <w:rPr>
          <w:sz w:val="20"/>
        </w:rPr>
      </w:pPr>
      <w:r w:rsidRPr="005824F5">
        <w:rPr>
          <w:sz w:val="20"/>
        </w:rPr>
        <w:t>Tritium is required for</w:t>
      </w:r>
      <w:r w:rsidR="0039413B">
        <w:rPr>
          <w:sz w:val="20"/>
        </w:rPr>
        <w:t xml:space="preserve"> the</w:t>
      </w:r>
      <w:r w:rsidRPr="005824F5">
        <w:rPr>
          <w:sz w:val="20"/>
        </w:rPr>
        <w:t xml:space="preserve"> engineering tests and the</w:t>
      </w:r>
      <w:r w:rsidR="0039413B">
        <w:rPr>
          <w:sz w:val="20"/>
        </w:rPr>
        <w:t xml:space="preserve"> </w:t>
      </w:r>
      <w:r w:rsidR="00CC1030">
        <w:rPr>
          <w:sz w:val="20"/>
        </w:rPr>
        <w:t>initial</w:t>
      </w:r>
      <w:r w:rsidRPr="005824F5">
        <w:rPr>
          <w:sz w:val="20"/>
        </w:rPr>
        <w:t xml:space="preserve"> </w:t>
      </w:r>
      <w:r w:rsidR="00CC1030">
        <w:rPr>
          <w:sz w:val="20"/>
        </w:rPr>
        <w:t>DEMO</w:t>
      </w:r>
      <w:r w:rsidR="0039413B">
        <w:rPr>
          <w:sz w:val="20"/>
        </w:rPr>
        <w:t xml:space="preserve"> fusion</w:t>
      </w:r>
      <w:r w:rsidRPr="005824F5">
        <w:rPr>
          <w:sz w:val="20"/>
        </w:rPr>
        <w:t xml:space="preserve"> reactor. In order to establish a </w:t>
      </w:r>
      <w:r w:rsidR="004A5379">
        <w:rPr>
          <w:sz w:val="20"/>
        </w:rPr>
        <w:t>tritium</w:t>
      </w:r>
      <w:r w:rsidRPr="005824F5">
        <w:rPr>
          <w:sz w:val="20"/>
        </w:rPr>
        <w:t xml:space="preserve"> </w:t>
      </w:r>
      <w:r w:rsidR="004A5379">
        <w:rPr>
          <w:sz w:val="20"/>
        </w:rPr>
        <w:t>supply</w:t>
      </w:r>
      <w:r w:rsidRPr="005824F5">
        <w:rPr>
          <w:sz w:val="20"/>
        </w:rPr>
        <w:t xml:space="preserve"> met</w:t>
      </w:r>
      <w:r w:rsidR="00CC1030">
        <w:rPr>
          <w:sz w:val="20"/>
        </w:rPr>
        <w:t>hod,</w:t>
      </w:r>
      <w:r w:rsidRPr="005824F5">
        <w:rPr>
          <w:sz w:val="20"/>
        </w:rPr>
        <w:t xml:space="preserve"> </w:t>
      </w:r>
      <w:r w:rsidR="004A5379">
        <w:rPr>
          <w:sz w:val="20"/>
        </w:rPr>
        <w:t>tritium</w:t>
      </w:r>
      <w:r w:rsidRPr="005824F5">
        <w:rPr>
          <w:sz w:val="20"/>
        </w:rPr>
        <w:t xml:space="preserve"> production </w:t>
      </w:r>
      <w:r w:rsidR="00CC1030">
        <w:rPr>
          <w:sz w:val="20"/>
        </w:rPr>
        <w:t>using</w:t>
      </w:r>
      <w:r w:rsidRPr="005824F5">
        <w:rPr>
          <w:sz w:val="20"/>
        </w:rPr>
        <w:t xml:space="preserve"> the high temperature gas-cooled reactor (HTGR)</w:t>
      </w:r>
      <w:r w:rsidR="00CC1030">
        <w:rPr>
          <w:sz w:val="20"/>
        </w:rPr>
        <w:t xml:space="preserve"> </w:t>
      </w:r>
      <w:r w:rsidR="00CC1030" w:rsidRPr="005824F5">
        <w:rPr>
          <w:sz w:val="20"/>
        </w:rPr>
        <w:t>was proposed</w:t>
      </w:r>
      <w:r w:rsidRPr="005824F5">
        <w:rPr>
          <w:sz w:val="20"/>
        </w:rPr>
        <w:t xml:space="preserve">. </w:t>
      </w:r>
      <w:r w:rsidR="004A5379">
        <w:rPr>
          <w:sz w:val="20"/>
        </w:rPr>
        <w:t>T</w:t>
      </w:r>
      <w:r w:rsidR="00CC1030" w:rsidRPr="005824F5">
        <w:rPr>
          <w:sz w:val="20"/>
        </w:rPr>
        <w:t xml:space="preserve">he B burnable poison (BP) </w:t>
      </w:r>
      <w:r w:rsidR="00CC1030">
        <w:rPr>
          <w:rFonts w:hint="eastAsia"/>
          <w:sz w:val="20"/>
        </w:rPr>
        <w:t xml:space="preserve">is replaced with Li </w:t>
      </w:r>
      <w:r w:rsidR="004A5379">
        <w:rPr>
          <w:sz w:val="20"/>
        </w:rPr>
        <w:t>for tritium production</w:t>
      </w:r>
      <w:r w:rsidR="00CC1030" w:rsidRPr="005824F5">
        <w:rPr>
          <w:sz w:val="20"/>
        </w:rPr>
        <w:t>.</w:t>
      </w:r>
      <w:r w:rsidR="004A5379">
        <w:rPr>
          <w:sz w:val="20"/>
        </w:rPr>
        <w:t xml:space="preserve"> Li is loaded as a solid</w:t>
      </w:r>
      <w:r w:rsidR="004A5379" w:rsidRPr="005824F5">
        <w:rPr>
          <w:sz w:val="20"/>
        </w:rPr>
        <w:t xml:space="preserve"> unit called Li rod</w:t>
      </w:r>
      <w:r w:rsidR="004A5379">
        <w:rPr>
          <w:sz w:val="20"/>
        </w:rPr>
        <w:t>.</w:t>
      </w:r>
      <w:r w:rsidRPr="005824F5">
        <w:rPr>
          <w:sz w:val="20"/>
        </w:rPr>
        <w:t xml:space="preserve"> There is a possibility that difference in an effective multiplication factor (k</w:t>
      </w:r>
      <w:r w:rsidRPr="0017057C">
        <w:rPr>
          <w:sz w:val="20"/>
          <w:vertAlign w:val="subscript"/>
        </w:rPr>
        <w:t>eff</w:t>
      </w:r>
      <w:r w:rsidRPr="005824F5">
        <w:rPr>
          <w:sz w:val="20"/>
        </w:rPr>
        <w:t>)</w:t>
      </w:r>
      <w:r w:rsidR="00CC1030">
        <w:rPr>
          <w:sz w:val="20"/>
        </w:rPr>
        <w:t xml:space="preserve"> </w:t>
      </w:r>
      <w:r w:rsidR="00C90624">
        <w:rPr>
          <w:sz w:val="20"/>
        </w:rPr>
        <w:t>arise</w:t>
      </w:r>
      <w:r w:rsidR="00CC1030">
        <w:rPr>
          <w:sz w:val="20"/>
        </w:rPr>
        <w:t>s</w:t>
      </w:r>
      <w:r w:rsidRPr="005824F5">
        <w:rPr>
          <w:sz w:val="20"/>
        </w:rPr>
        <w:t xml:space="preserve"> by</w:t>
      </w:r>
      <w:r w:rsidR="00CC1030">
        <w:rPr>
          <w:sz w:val="20"/>
        </w:rPr>
        <w:t xml:space="preserve"> using Li instead of B</w:t>
      </w:r>
      <w:r w:rsidRPr="005824F5">
        <w:rPr>
          <w:sz w:val="20"/>
        </w:rPr>
        <w:t>. The k</w:t>
      </w:r>
      <w:r w:rsidRPr="0017057C">
        <w:rPr>
          <w:sz w:val="20"/>
          <w:vertAlign w:val="subscript"/>
        </w:rPr>
        <w:t>eff</w:t>
      </w:r>
      <w:r w:rsidR="00CC1030">
        <w:rPr>
          <w:sz w:val="20"/>
        </w:rPr>
        <w:t xml:space="preserve"> difference in</w:t>
      </w:r>
      <w:r w:rsidRPr="005824F5">
        <w:rPr>
          <w:sz w:val="20"/>
        </w:rPr>
        <w:t xml:space="preserve"> the</w:t>
      </w:r>
      <w:r w:rsidR="00085350">
        <w:rPr>
          <w:sz w:val="20"/>
        </w:rPr>
        <w:t xml:space="preserve"> HTTR</w:t>
      </w:r>
      <w:r w:rsidRPr="005824F5">
        <w:rPr>
          <w:sz w:val="20"/>
        </w:rPr>
        <w:t xml:space="preserve"> is evaluated</w:t>
      </w:r>
      <w:r>
        <w:rPr>
          <w:sz w:val="20"/>
        </w:rPr>
        <w:t xml:space="preserve"> and discussed</w:t>
      </w:r>
      <w:r w:rsidRPr="005824F5">
        <w:rPr>
          <w:sz w:val="20"/>
        </w:rPr>
        <w:t xml:space="preserve">. </w:t>
      </w:r>
      <w:r w:rsidR="00085350">
        <w:rPr>
          <w:sz w:val="20"/>
        </w:rPr>
        <w:t>T</w:t>
      </w:r>
      <w:r w:rsidRPr="005824F5">
        <w:rPr>
          <w:sz w:val="20"/>
        </w:rPr>
        <w:t>he same evaluation is</w:t>
      </w:r>
      <w:r w:rsidR="00085350">
        <w:rPr>
          <w:sz w:val="20"/>
        </w:rPr>
        <w:t xml:space="preserve"> also</w:t>
      </w:r>
      <w:r w:rsidRPr="005824F5">
        <w:rPr>
          <w:sz w:val="20"/>
        </w:rPr>
        <w:t xml:space="preserve"> conducted</w:t>
      </w:r>
      <w:r w:rsidR="00DF7E2D" w:rsidRPr="00DF7E2D">
        <w:rPr>
          <w:sz w:val="20"/>
        </w:rPr>
        <w:t xml:space="preserve"> </w:t>
      </w:r>
      <w:r w:rsidR="00DF7E2D">
        <w:rPr>
          <w:sz w:val="20"/>
        </w:rPr>
        <w:t>for</w:t>
      </w:r>
      <w:r w:rsidR="00DF7E2D" w:rsidRPr="005824F5">
        <w:rPr>
          <w:sz w:val="20"/>
        </w:rPr>
        <w:t xml:space="preserve"> the </w:t>
      </w:r>
      <w:r w:rsidR="00DF7E2D">
        <w:rPr>
          <w:sz w:val="20"/>
        </w:rPr>
        <w:t>GTHTR300</w:t>
      </w:r>
      <w:r w:rsidR="00085350">
        <w:rPr>
          <w:sz w:val="20"/>
        </w:rPr>
        <w:t>. I</w:t>
      </w:r>
      <w:r w:rsidRPr="005824F5">
        <w:rPr>
          <w:sz w:val="20"/>
        </w:rPr>
        <w:t xml:space="preserve">t is revealed </w:t>
      </w:r>
      <w:r w:rsidR="00085350">
        <w:rPr>
          <w:sz w:val="20"/>
        </w:rPr>
        <w:t>how</w:t>
      </w:r>
      <w:r w:rsidRPr="005824F5">
        <w:rPr>
          <w:sz w:val="20"/>
        </w:rPr>
        <w:t xml:space="preserve"> the</w:t>
      </w:r>
      <w:r w:rsidR="00085350">
        <w:rPr>
          <w:sz w:val="20"/>
        </w:rPr>
        <w:t xml:space="preserve"> difference appears and how the</w:t>
      </w:r>
      <w:r w:rsidRPr="005824F5">
        <w:rPr>
          <w:sz w:val="20"/>
        </w:rPr>
        <w:t xml:space="preserve"> HTGR types influence</w:t>
      </w:r>
      <w:r w:rsidR="00085350">
        <w:rPr>
          <w:sz w:val="20"/>
        </w:rPr>
        <w:t xml:space="preserve"> on</w:t>
      </w:r>
      <w:r w:rsidRPr="005824F5">
        <w:rPr>
          <w:sz w:val="20"/>
        </w:rPr>
        <w:t xml:space="preserve"> the results.</w:t>
      </w:r>
    </w:p>
    <w:p w14:paraId="28D2C321" w14:textId="0389BC55" w:rsidR="00137134" w:rsidRDefault="00137134" w:rsidP="0059125A">
      <w:pPr>
        <w:ind w:firstLineChars="50" w:firstLine="100"/>
        <w:rPr>
          <w:sz w:val="20"/>
        </w:rPr>
      </w:pPr>
    </w:p>
    <w:p w14:paraId="560ACCB0" w14:textId="77777777" w:rsidR="0089346E" w:rsidRPr="0089346E" w:rsidRDefault="0089346E" w:rsidP="0059125A">
      <w:pPr>
        <w:ind w:firstLineChars="50" w:firstLine="100"/>
        <w:rPr>
          <w:sz w:val="20"/>
        </w:rPr>
      </w:pPr>
    </w:p>
    <w:p w14:paraId="3894A48D" w14:textId="77777777" w:rsidR="00137134" w:rsidRPr="00137134" w:rsidRDefault="00137134" w:rsidP="0059125A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137134">
        <w:rPr>
          <w:rFonts w:hint="eastAsia"/>
          <w:b/>
          <w:sz w:val="24"/>
        </w:rPr>
        <w:t>Introduction</w:t>
      </w:r>
    </w:p>
    <w:p w14:paraId="514DCDF8" w14:textId="347A750F" w:rsidR="008509F2" w:rsidRDefault="00B072E5" w:rsidP="00983678">
      <w:pPr>
        <w:ind w:firstLine="100"/>
        <w:rPr>
          <w:sz w:val="20"/>
        </w:rPr>
      </w:pPr>
      <w:r>
        <w:rPr>
          <w:sz w:val="20"/>
        </w:rPr>
        <w:t>A f</w:t>
      </w:r>
      <w:r>
        <w:rPr>
          <w:rFonts w:hint="eastAsia"/>
          <w:sz w:val="20"/>
        </w:rPr>
        <w:t xml:space="preserve">usion </w:t>
      </w:r>
      <w:r>
        <w:rPr>
          <w:sz w:val="20"/>
        </w:rPr>
        <w:t xml:space="preserve">reactor </w:t>
      </w:r>
      <w:r w:rsidR="00FC7697">
        <w:rPr>
          <w:sz w:val="20"/>
        </w:rPr>
        <w:t>using</w:t>
      </w:r>
      <w:r>
        <w:rPr>
          <w:sz w:val="20"/>
        </w:rPr>
        <w:t xml:space="preserve"> T(d,n)</w:t>
      </w:r>
      <w:r w:rsidRPr="00B072E5">
        <w:rPr>
          <w:rFonts w:cs="Times New Roman"/>
          <w:sz w:val="20"/>
        </w:rPr>
        <w:t>α</w:t>
      </w:r>
      <w:r>
        <w:rPr>
          <w:sz w:val="20"/>
        </w:rPr>
        <w:t xml:space="preserve"> reaction requires tritium</w:t>
      </w:r>
      <w:r w:rsidR="00FC7697">
        <w:rPr>
          <w:sz w:val="20"/>
        </w:rPr>
        <w:t xml:space="preserve"> </w:t>
      </w:r>
      <w:r>
        <w:rPr>
          <w:sz w:val="20"/>
        </w:rPr>
        <w:t xml:space="preserve">for its R&amp;D. </w:t>
      </w:r>
      <w:r w:rsidR="00C060BF">
        <w:rPr>
          <w:sz w:val="20"/>
        </w:rPr>
        <w:t>Tritium is</w:t>
      </w:r>
      <w:r>
        <w:rPr>
          <w:sz w:val="20"/>
        </w:rPr>
        <w:t xml:space="preserve"> produced artificially </w:t>
      </w:r>
      <w:r w:rsidR="00544E41">
        <w:rPr>
          <w:sz w:val="20"/>
        </w:rPr>
        <w:t>because it hardly exists in nature</w:t>
      </w:r>
      <w:r w:rsidR="00C060BF">
        <w:rPr>
          <w:sz w:val="20"/>
        </w:rPr>
        <w:t>,</w:t>
      </w:r>
      <w:r w:rsidR="00544E41">
        <w:rPr>
          <w:sz w:val="20"/>
        </w:rPr>
        <w:t xml:space="preserve"> </w:t>
      </w:r>
      <w:r w:rsidR="00EE3DFE">
        <w:rPr>
          <w:sz w:val="20"/>
        </w:rPr>
        <w:t>while</w:t>
      </w:r>
      <w:r w:rsidR="00544E41">
        <w:rPr>
          <w:sz w:val="20"/>
        </w:rPr>
        <w:t xml:space="preserve"> deuterium is obtained from water.</w:t>
      </w:r>
      <w:r w:rsidR="00FC7697">
        <w:rPr>
          <w:sz w:val="20"/>
        </w:rPr>
        <w:t xml:space="preserve"> Approximately</w:t>
      </w:r>
      <w:r w:rsidR="00544E41">
        <w:rPr>
          <w:sz w:val="20"/>
        </w:rPr>
        <w:t xml:space="preserve"> 400 g of </w:t>
      </w:r>
      <w:r w:rsidR="00C060BF">
        <w:rPr>
          <w:sz w:val="20"/>
        </w:rPr>
        <w:t>tritium</w:t>
      </w:r>
      <w:r w:rsidR="00544E41">
        <w:rPr>
          <w:sz w:val="20"/>
        </w:rPr>
        <w:t xml:space="preserve"> is burned per day in a 3</w:t>
      </w:r>
      <w:r w:rsidR="00DF7E2D">
        <w:rPr>
          <w:sz w:val="20"/>
        </w:rPr>
        <w:t xml:space="preserve"> GW thermal output power. A</w:t>
      </w:r>
      <w:r w:rsidR="003F63C4">
        <w:rPr>
          <w:sz w:val="20"/>
        </w:rPr>
        <w:t xml:space="preserve"> sufficient amount of initial</w:t>
      </w:r>
      <w:r w:rsidR="002E4B96">
        <w:rPr>
          <w:sz w:val="20"/>
        </w:rPr>
        <w:t xml:space="preserve"> </w:t>
      </w:r>
      <w:r w:rsidR="00146E2F">
        <w:rPr>
          <w:sz w:val="20"/>
        </w:rPr>
        <w:t>tritium</w:t>
      </w:r>
      <w:r w:rsidR="00F30103">
        <w:rPr>
          <w:sz w:val="20"/>
        </w:rPr>
        <w:t xml:space="preserve"> is</w:t>
      </w:r>
      <w:r w:rsidR="003F63C4">
        <w:rPr>
          <w:sz w:val="20"/>
        </w:rPr>
        <w:t xml:space="preserve"> required </w:t>
      </w:r>
      <w:r w:rsidR="002E4B96">
        <w:rPr>
          <w:sz w:val="20"/>
        </w:rPr>
        <w:t xml:space="preserve">to </w:t>
      </w:r>
      <w:r w:rsidR="00894ADB">
        <w:rPr>
          <w:sz w:val="20"/>
        </w:rPr>
        <w:t>start up</w:t>
      </w:r>
      <w:r w:rsidR="002E4B96">
        <w:rPr>
          <w:sz w:val="20"/>
        </w:rPr>
        <w:t xml:space="preserve"> a fusion reactor. </w:t>
      </w:r>
      <w:r w:rsidR="00DF7E2D">
        <w:rPr>
          <w:sz w:val="20"/>
        </w:rPr>
        <w:t>I</w:t>
      </w:r>
      <w:r w:rsidR="00673A06">
        <w:rPr>
          <w:sz w:val="20"/>
        </w:rPr>
        <w:t>t was reported that</w:t>
      </w:r>
      <w:r w:rsidR="00146E2F">
        <w:rPr>
          <w:sz w:val="20"/>
        </w:rPr>
        <w:t xml:space="preserve"> this amount</w:t>
      </w:r>
      <w:r w:rsidR="00DF7E2D">
        <w:rPr>
          <w:sz w:val="20"/>
        </w:rPr>
        <w:t xml:space="preserve"> of tritium</w:t>
      </w:r>
      <w:r w:rsidR="00673A06">
        <w:rPr>
          <w:sz w:val="20"/>
        </w:rPr>
        <w:t xml:space="preserve"> for</w:t>
      </w:r>
      <w:r w:rsidR="007C4EE0">
        <w:rPr>
          <w:sz w:val="20"/>
        </w:rPr>
        <w:t xml:space="preserve"> the</w:t>
      </w:r>
      <w:r w:rsidR="00673A06">
        <w:rPr>
          <w:sz w:val="20"/>
        </w:rPr>
        <w:t xml:space="preserve"> Demo reactor</w:t>
      </w:r>
      <w:r w:rsidR="005D0C42">
        <w:rPr>
          <w:sz w:val="20"/>
        </w:rPr>
        <w:t xml:space="preserve"> was several 100 g -approximately 27 kg [1,2]. In addition, 100 g or more of </w:t>
      </w:r>
      <w:r w:rsidR="00146E2F">
        <w:rPr>
          <w:sz w:val="20"/>
        </w:rPr>
        <w:t>tritium</w:t>
      </w:r>
      <w:r w:rsidR="005D0C42">
        <w:rPr>
          <w:sz w:val="20"/>
        </w:rPr>
        <w:t xml:space="preserve"> is required for an engineering test using </w:t>
      </w:r>
      <w:r w:rsidR="00146E2F">
        <w:rPr>
          <w:sz w:val="20"/>
        </w:rPr>
        <w:t>tritium</w:t>
      </w:r>
      <w:r w:rsidR="005D0C42">
        <w:rPr>
          <w:sz w:val="20"/>
        </w:rPr>
        <w:t xml:space="preserve"> before construction of DEMO reactors.</w:t>
      </w:r>
      <w:r w:rsidR="007C4EE0">
        <w:rPr>
          <w:rFonts w:hint="eastAsia"/>
          <w:sz w:val="20"/>
        </w:rPr>
        <w:t xml:space="preserve"> </w:t>
      </w:r>
      <w:r w:rsidR="007C4EE0">
        <w:rPr>
          <w:sz w:val="20"/>
        </w:rPr>
        <w:t xml:space="preserve">The </w:t>
      </w:r>
      <w:r w:rsidR="00146E2F">
        <w:rPr>
          <w:sz w:val="20"/>
        </w:rPr>
        <w:t>tritium</w:t>
      </w:r>
      <w:r w:rsidR="007F2DDF">
        <w:rPr>
          <w:sz w:val="20"/>
        </w:rPr>
        <w:t xml:space="preserve"> </w:t>
      </w:r>
      <w:r w:rsidR="003F63C4">
        <w:rPr>
          <w:sz w:val="20"/>
        </w:rPr>
        <w:t>consumed</w:t>
      </w:r>
      <w:r w:rsidR="007C4EE0">
        <w:rPr>
          <w:sz w:val="20"/>
        </w:rPr>
        <w:t xml:space="preserve"> </w:t>
      </w:r>
      <w:r w:rsidR="007A3B7E">
        <w:rPr>
          <w:sz w:val="20"/>
        </w:rPr>
        <w:t>on</w:t>
      </w:r>
      <w:r w:rsidR="003F63C4">
        <w:rPr>
          <w:sz w:val="20"/>
        </w:rPr>
        <w:t xml:space="preserve"> a fusion reactor </w:t>
      </w:r>
      <w:r w:rsidR="007A3B7E">
        <w:rPr>
          <w:sz w:val="20"/>
        </w:rPr>
        <w:t>for</w:t>
      </w:r>
      <w:r w:rsidR="00146E2F">
        <w:rPr>
          <w:sz w:val="20"/>
        </w:rPr>
        <w:t xml:space="preserve"> the</w:t>
      </w:r>
      <w:r w:rsidR="007C4EE0">
        <w:rPr>
          <w:sz w:val="20"/>
        </w:rPr>
        <w:t xml:space="preserve"> ITER project has been produced by using the Canadian Deuterium Uranium reactors, </w:t>
      </w:r>
      <w:r w:rsidR="003F63C4">
        <w:rPr>
          <w:sz w:val="20"/>
        </w:rPr>
        <w:t>although</w:t>
      </w:r>
      <w:r w:rsidR="007C4EE0">
        <w:rPr>
          <w:sz w:val="20"/>
        </w:rPr>
        <w:t xml:space="preserve"> it has not been </w:t>
      </w:r>
      <w:r w:rsidR="003F63C4">
        <w:rPr>
          <w:sz w:val="20"/>
        </w:rPr>
        <w:t>clarified</w:t>
      </w:r>
      <w:r w:rsidR="00146E2F">
        <w:rPr>
          <w:sz w:val="20"/>
        </w:rPr>
        <w:t xml:space="preserve"> that the way to supply</w:t>
      </w:r>
      <w:r w:rsidR="007C4EE0">
        <w:rPr>
          <w:sz w:val="20"/>
        </w:rPr>
        <w:t xml:space="preserve"> </w:t>
      </w:r>
      <w:r w:rsidR="00146E2F">
        <w:rPr>
          <w:sz w:val="20"/>
        </w:rPr>
        <w:t>tritium</w:t>
      </w:r>
      <w:r w:rsidR="007C4EE0">
        <w:rPr>
          <w:sz w:val="20"/>
        </w:rPr>
        <w:t xml:space="preserve"> for the</w:t>
      </w:r>
      <w:r w:rsidR="00146E2F">
        <w:rPr>
          <w:sz w:val="20"/>
        </w:rPr>
        <w:t xml:space="preserve"> initial</w:t>
      </w:r>
      <w:r w:rsidR="007C4EE0">
        <w:rPr>
          <w:sz w:val="20"/>
        </w:rPr>
        <w:t xml:space="preserve"> DEMO reactors</w:t>
      </w:r>
      <w:r w:rsidR="008640B2">
        <w:rPr>
          <w:sz w:val="20"/>
        </w:rPr>
        <w:t xml:space="preserve">, in particular Japan. </w:t>
      </w:r>
      <w:r w:rsidR="00060E9F">
        <w:rPr>
          <w:sz w:val="20"/>
        </w:rPr>
        <w:t>Therefore,</w:t>
      </w:r>
      <w:r w:rsidR="00146E2F">
        <w:rPr>
          <w:sz w:val="20"/>
        </w:rPr>
        <w:t xml:space="preserve"> we proposed a tritium</w:t>
      </w:r>
      <w:r w:rsidR="008640B2">
        <w:rPr>
          <w:sz w:val="20"/>
        </w:rPr>
        <w:t xml:space="preserve"> production method using</w:t>
      </w:r>
      <w:r w:rsidR="00337582">
        <w:rPr>
          <w:sz w:val="20"/>
        </w:rPr>
        <w:t xml:space="preserve"> the high temperature gas-cooled reactor (HTGR)</w:t>
      </w:r>
      <w:r w:rsidR="008A1141">
        <w:rPr>
          <w:sz w:val="20"/>
        </w:rPr>
        <w:t xml:space="preserve"> [3]</w:t>
      </w:r>
      <w:r w:rsidR="00337582">
        <w:rPr>
          <w:sz w:val="20"/>
        </w:rPr>
        <w:t xml:space="preserve"> by </w:t>
      </w:r>
      <w:r w:rsidR="00926FEF">
        <w:rPr>
          <w:sz w:val="20"/>
        </w:rPr>
        <w:t>load</w:t>
      </w:r>
      <w:r w:rsidR="00337582">
        <w:rPr>
          <w:sz w:val="20"/>
        </w:rPr>
        <w:t xml:space="preserve">ing a Li compound as a burnable poison (BP). </w:t>
      </w:r>
      <w:r w:rsidR="00060E9F">
        <w:rPr>
          <w:sz w:val="20"/>
        </w:rPr>
        <w:t xml:space="preserve">The HTGR is composed by </w:t>
      </w:r>
      <w:r w:rsidR="003C148D">
        <w:rPr>
          <w:sz w:val="20"/>
        </w:rPr>
        <w:t>mainly graphite (moderator) and He (coolant)</w:t>
      </w:r>
      <w:r w:rsidR="00087F65">
        <w:rPr>
          <w:sz w:val="20"/>
        </w:rPr>
        <w:t>.</w:t>
      </w:r>
      <w:r w:rsidR="003C148D">
        <w:rPr>
          <w:sz w:val="20"/>
        </w:rPr>
        <w:t xml:space="preserve"> </w:t>
      </w:r>
      <w:r w:rsidR="00087F65">
        <w:rPr>
          <w:sz w:val="20"/>
        </w:rPr>
        <w:t>They</w:t>
      </w:r>
      <w:r w:rsidR="003C148D">
        <w:rPr>
          <w:sz w:val="20"/>
        </w:rPr>
        <w:t xml:space="preserve"> are chemically stable and do not react with the Li compound.</w:t>
      </w:r>
      <w:r w:rsidR="003F582B">
        <w:rPr>
          <w:sz w:val="20"/>
        </w:rPr>
        <w:t xml:space="preserve"> An enough amount of </w:t>
      </w:r>
      <w:r w:rsidR="00087F65">
        <w:rPr>
          <w:sz w:val="20"/>
        </w:rPr>
        <w:t>Li</w:t>
      </w:r>
      <w:r w:rsidR="003F582B">
        <w:rPr>
          <w:sz w:val="20"/>
        </w:rPr>
        <w:t xml:space="preserve"> can be loaded</w:t>
      </w:r>
      <w:r w:rsidR="008509F2">
        <w:rPr>
          <w:sz w:val="20"/>
        </w:rPr>
        <w:t xml:space="preserve"> into</w:t>
      </w:r>
      <w:r w:rsidR="003F582B">
        <w:rPr>
          <w:sz w:val="20"/>
        </w:rPr>
        <w:t xml:space="preserve"> the HTGR without </w:t>
      </w:r>
      <w:r w:rsidR="003F582B">
        <w:rPr>
          <w:sz w:val="20"/>
          <w:vertAlign w:val="superscript"/>
        </w:rPr>
        <w:t>6</w:t>
      </w:r>
      <w:r w:rsidR="003F582B">
        <w:rPr>
          <w:sz w:val="20"/>
        </w:rPr>
        <w:t>Li concentration</w:t>
      </w:r>
      <w:r w:rsidR="00042310">
        <w:rPr>
          <w:sz w:val="20"/>
        </w:rPr>
        <w:t>. It is</w:t>
      </w:r>
      <w:r w:rsidR="003F582B">
        <w:rPr>
          <w:sz w:val="20"/>
        </w:rPr>
        <w:t xml:space="preserve"> because t</w:t>
      </w:r>
      <w:r w:rsidR="00BF14E0">
        <w:rPr>
          <w:sz w:val="20"/>
        </w:rPr>
        <w:t>he HTGR core size is larger than other type</w:t>
      </w:r>
      <w:r w:rsidR="00087F65">
        <w:rPr>
          <w:sz w:val="20"/>
        </w:rPr>
        <w:t>s of fission reactor</w:t>
      </w:r>
      <w:r w:rsidR="003F582B">
        <w:rPr>
          <w:sz w:val="20"/>
        </w:rPr>
        <w:t>.</w:t>
      </w:r>
      <w:r w:rsidR="00435343">
        <w:rPr>
          <w:sz w:val="20"/>
        </w:rPr>
        <w:t xml:space="preserve"> Normal BP</w:t>
      </w:r>
      <w:r w:rsidR="00D410CE">
        <w:rPr>
          <w:sz w:val="20"/>
        </w:rPr>
        <w:t xml:space="preserve"> </w:t>
      </w:r>
      <w:r w:rsidR="009008CA">
        <w:rPr>
          <w:sz w:val="20"/>
        </w:rPr>
        <w:t xml:space="preserve">(B rod) </w:t>
      </w:r>
      <w:r w:rsidR="00435343">
        <w:rPr>
          <w:sz w:val="20"/>
        </w:rPr>
        <w:t>is</w:t>
      </w:r>
      <w:r w:rsidR="00087F65">
        <w:rPr>
          <w:sz w:val="20"/>
        </w:rPr>
        <w:t xml:space="preserve"> a</w:t>
      </w:r>
      <w:r w:rsidR="00435343">
        <w:rPr>
          <w:sz w:val="20"/>
        </w:rPr>
        <w:t xml:space="preserve"> </w:t>
      </w:r>
      <w:r w:rsidR="00645928">
        <w:rPr>
          <w:sz w:val="20"/>
        </w:rPr>
        <w:t>cylindrical</w:t>
      </w:r>
      <w:r w:rsidR="00087F65">
        <w:rPr>
          <w:sz w:val="20"/>
        </w:rPr>
        <w:t xml:space="preserve"> B</w:t>
      </w:r>
      <w:r w:rsidR="00087F65">
        <w:rPr>
          <w:sz w:val="20"/>
          <w:vertAlign w:val="subscript"/>
        </w:rPr>
        <w:t>4</w:t>
      </w:r>
      <w:r w:rsidR="00087F65">
        <w:rPr>
          <w:sz w:val="20"/>
        </w:rPr>
        <w:t>C and solid states so that</w:t>
      </w:r>
      <w:r w:rsidR="00645928">
        <w:rPr>
          <w:sz w:val="20"/>
        </w:rPr>
        <w:t xml:space="preserve"> Li compound is loaded as same shape without significantly changing the original core design.</w:t>
      </w:r>
      <w:r w:rsidR="00631E59">
        <w:rPr>
          <w:sz w:val="20"/>
        </w:rPr>
        <w:t xml:space="preserve"> We consider Li compound is </w:t>
      </w:r>
      <w:r w:rsidR="00926FEF">
        <w:rPr>
          <w:sz w:val="20"/>
        </w:rPr>
        <w:t>load</w:t>
      </w:r>
      <w:r w:rsidR="009B449B">
        <w:rPr>
          <w:sz w:val="20"/>
        </w:rPr>
        <w:t xml:space="preserve">ed </w:t>
      </w:r>
      <w:r w:rsidR="00631E59">
        <w:rPr>
          <w:sz w:val="20"/>
        </w:rPr>
        <w:t>as Li rod</w:t>
      </w:r>
      <w:r w:rsidR="009B449B">
        <w:rPr>
          <w:sz w:val="20"/>
        </w:rPr>
        <w:t xml:space="preserve">. </w:t>
      </w:r>
      <w:r w:rsidR="0078542D">
        <w:rPr>
          <w:sz w:val="20"/>
        </w:rPr>
        <w:t>The Li rod</w:t>
      </w:r>
      <w:r w:rsidR="009B449B">
        <w:rPr>
          <w:sz w:val="20"/>
        </w:rPr>
        <w:t xml:space="preserve"> includes</w:t>
      </w:r>
      <w:r w:rsidR="00631E59">
        <w:rPr>
          <w:sz w:val="20"/>
        </w:rPr>
        <w:t xml:space="preserve"> LiAlO</w:t>
      </w:r>
      <w:r w:rsidR="00631E59">
        <w:rPr>
          <w:sz w:val="20"/>
          <w:vertAlign w:val="subscript"/>
        </w:rPr>
        <w:t>2</w:t>
      </w:r>
      <w:r w:rsidR="00631E59">
        <w:rPr>
          <w:sz w:val="20"/>
        </w:rPr>
        <w:t xml:space="preserve"> in a cylindrical alumina case with Ni coated Zr pebbles (</w:t>
      </w:r>
      <w:r w:rsidR="00B377C9">
        <w:rPr>
          <w:sz w:val="20"/>
        </w:rPr>
        <w:t>tritium</w:t>
      </w:r>
      <w:r w:rsidR="00631E59">
        <w:rPr>
          <w:sz w:val="20"/>
        </w:rPr>
        <w:t xml:space="preserve"> absorber) [</w:t>
      </w:r>
      <w:r w:rsidR="008A1141">
        <w:rPr>
          <w:sz w:val="20"/>
        </w:rPr>
        <w:t>4</w:t>
      </w:r>
      <w:r w:rsidR="00631E59">
        <w:rPr>
          <w:sz w:val="20"/>
        </w:rPr>
        <w:t>].</w:t>
      </w:r>
      <w:r w:rsidR="00D52996">
        <w:rPr>
          <w:sz w:val="20"/>
        </w:rPr>
        <w:t xml:space="preserve"> </w:t>
      </w:r>
      <w:r w:rsidR="009B449B">
        <w:rPr>
          <w:sz w:val="20"/>
        </w:rPr>
        <w:t>It</w:t>
      </w:r>
      <w:r w:rsidR="00D52996">
        <w:rPr>
          <w:sz w:val="20"/>
        </w:rPr>
        <w:t xml:space="preserve"> can produce </w:t>
      </w:r>
      <w:r w:rsidR="009B449B">
        <w:rPr>
          <w:sz w:val="20"/>
        </w:rPr>
        <w:t xml:space="preserve">and </w:t>
      </w:r>
      <w:r w:rsidR="00D52996">
        <w:rPr>
          <w:sz w:val="20"/>
        </w:rPr>
        <w:t>contain</w:t>
      </w:r>
      <w:r w:rsidR="009B449B">
        <w:rPr>
          <w:sz w:val="20"/>
        </w:rPr>
        <w:t xml:space="preserve"> tritium</w:t>
      </w:r>
      <w:r w:rsidR="00D52996">
        <w:rPr>
          <w:sz w:val="20"/>
        </w:rPr>
        <w:t xml:space="preserve"> during the operation </w:t>
      </w:r>
      <w:r w:rsidR="006C0EB1">
        <w:rPr>
          <w:sz w:val="20"/>
        </w:rPr>
        <w:t>time</w:t>
      </w:r>
      <w:r w:rsidR="00D52996">
        <w:rPr>
          <w:sz w:val="20"/>
        </w:rPr>
        <w:t>.</w:t>
      </w:r>
      <w:r w:rsidR="00B75438">
        <w:rPr>
          <w:sz w:val="20"/>
        </w:rPr>
        <w:t xml:space="preserve"> We are planning an irradiation test on the High Temperature engineering Test Reactor (HTTR)</w:t>
      </w:r>
      <w:r w:rsidR="006430A1">
        <w:rPr>
          <w:sz w:val="20"/>
        </w:rPr>
        <w:t xml:space="preserve"> [</w:t>
      </w:r>
      <w:r w:rsidR="008A1141">
        <w:rPr>
          <w:sz w:val="20"/>
        </w:rPr>
        <w:t>5</w:t>
      </w:r>
      <w:r w:rsidR="006430A1">
        <w:rPr>
          <w:sz w:val="20"/>
        </w:rPr>
        <w:t>]</w:t>
      </w:r>
      <w:r w:rsidR="00B75438">
        <w:rPr>
          <w:sz w:val="20"/>
        </w:rPr>
        <w:t xml:space="preserve"> in order to confirm the Li rod performance and to demonstrate the </w:t>
      </w:r>
      <w:r w:rsidR="009B449B">
        <w:rPr>
          <w:sz w:val="20"/>
        </w:rPr>
        <w:t>tritium</w:t>
      </w:r>
      <w:r w:rsidR="00B75438">
        <w:rPr>
          <w:sz w:val="20"/>
        </w:rPr>
        <w:t xml:space="preserve"> production on the HTGR [</w:t>
      </w:r>
      <w:r w:rsidR="008A1141">
        <w:rPr>
          <w:sz w:val="20"/>
        </w:rPr>
        <w:t>6</w:t>
      </w:r>
      <w:r w:rsidR="00B75438">
        <w:rPr>
          <w:sz w:val="20"/>
        </w:rPr>
        <w:t>].</w:t>
      </w:r>
      <w:r w:rsidR="008509F2">
        <w:rPr>
          <w:sz w:val="20"/>
        </w:rPr>
        <w:t xml:space="preserve"> </w:t>
      </w:r>
    </w:p>
    <w:p w14:paraId="39798DB7" w14:textId="2A22E248" w:rsidR="00137134" w:rsidRPr="00631E59" w:rsidRDefault="00FB2A08" w:rsidP="00683CBC">
      <w:pPr>
        <w:ind w:firstLine="100"/>
        <w:rPr>
          <w:sz w:val="20"/>
        </w:rPr>
      </w:pPr>
      <w:r>
        <w:rPr>
          <w:sz w:val="20"/>
        </w:rPr>
        <w:t>T</w:t>
      </w:r>
      <w:r w:rsidR="00AD06FD">
        <w:rPr>
          <w:sz w:val="20"/>
        </w:rPr>
        <w:t>he absorption cross-sections and load</w:t>
      </w:r>
      <w:r w:rsidR="00081DE1">
        <w:rPr>
          <w:sz w:val="20"/>
        </w:rPr>
        <w:t>ed</w:t>
      </w:r>
      <w:r w:rsidR="00AD06FD">
        <w:rPr>
          <w:sz w:val="20"/>
        </w:rPr>
        <w:t xml:space="preserve"> amounts are different in Li and B</w:t>
      </w:r>
      <w:r w:rsidR="00766661">
        <w:rPr>
          <w:sz w:val="20"/>
        </w:rPr>
        <w:t>. Accordingly Li rod reactivity may be different from B rod</w:t>
      </w:r>
      <w:r w:rsidR="009008CA">
        <w:rPr>
          <w:sz w:val="20"/>
        </w:rPr>
        <w:t xml:space="preserve"> </w:t>
      </w:r>
      <w:r w:rsidR="00766661">
        <w:rPr>
          <w:sz w:val="20"/>
        </w:rPr>
        <w:t xml:space="preserve">and </w:t>
      </w:r>
      <w:r>
        <w:rPr>
          <w:sz w:val="20"/>
        </w:rPr>
        <w:t>the HTGR characteristic</w:t>
      </w:r>
      <w:r w:rsidR="009008CA">
        <w:rPr>
          <w:sz w:val="20"/>
        </w:rPr>
        <w:t xml:space="preserve"> may be changed</w:t>
      </w:r>
      <w:r>
        <w:rPr>
          <w:sz w:val="20"/>
        </w:rPr>
        <w:t xml:space="preserve"> </w:t>
      </w:r>
      <w:r w:rsidR="00530406">
        <w:rPr>
          <w:sz w:val="20"/>
        </w:rPr>
        <w:t>by</w:t>
      </w:r>
      <w:r w:rsidR="00926FEF">
        <w:rPr>
          <w:sz w:val="20"/>
        </w:rPr>
        <w:t xml:space="preserve"> loading</w:t>
      </w:r>
      <w:r>
        <w:rPr>
          <w:sz w:val="20"/>
        </w:rPr>
        <w:t xml:space="preserve"> Li rods</w:t>
      </w:r>
      <w:r w:rsidR="009008CA">
        <w:rPr>
          <w:sz w:val="20"/>
        </w:rPr>
        <w:t>.</w:t>
      </w:r>
      <w:r w:rsidR="00926FEF">
        <w:rPr>
          <w:sz w:val="20"/>
        </w:rPr>
        <w:t xml:space="preserve"> In order to operate the HTGR loaded Li rods,</w:t>
      </w:r>
      <w:r w:rsidR="009008CA">
        <w:rPr>
          <w:sz w:val="20"/>
        </w:rPr>
        <w:t xml:space="preserve"> </w:t>
      </w:r>
      <w:r w:rsidR="00926FEF">
        <w:rPr>
          <w:sz w:val="20"/>
        </w:rPr>
        <w:t>it</w:t>
      </w:r>
      <w:r w:rsidR="009008CA">
        <w:rPr>
          <w:sz w:val="20"/>
        </w:rPr>
        <w:t xml:space="preserve"> </w:t>
      </w:r>
      <w:r w:rsidR="00926FEF">
        <w:rPr>
          <w:sz w:val="20"/>
        </w:rPr>
        <w:t>needs</w:t>
      </w:r>
      <w:r w:rsidR="009008CA">
        <w:rPr>
          <w:sz w:val="20"/>
        </w:rPr>
        <w:t xml:space="preserve"> to clarify the characteristic change.</w:t>
      </w:r>
      <w:r w:rsidR="00766661">
        <w:rPr>
          <w:sz w:val="20"/>
        </w:rPr>
        <w:t xml:space="preserve"> </w:t>
      </w:r>
      <w:r w:rsidR="00B302CC">
        <w:rPr>
          <w:sz w:val="20"/>
        </w:rPr>
        <w:t>The purpose of this paper is</w:t>
      </w:r>
      <w:r w:rsidR="009D0091">
        <w:rPr>
          <w:sz w:val="20"/>
        </w:rPr>
        <w:t xml:space="preserve"> the</w:t>
      </w:r>
      <w:r w:rsidR="00B302CC">
        <w:rPr>
          <w:sz w:val="20"/>
        </w:rPr>
        <w:t xml:space="preserve"> evaluation </w:t>
      </w:r>
      <w:r w:rsidR="009D0091">
        <w:rPr>
          <w:sz w:val="20"/>
        </w:rPr>
        <w:t xml:space="preserve">and discussion </w:t>
      </w:r>
      <w:r w:rsidR="00B302CC">
        <w:rPr>
          <w:sz w:val="20"/>
        </w:rPr>
        <w:t>of the HTGR reacto</w:t>
      </w:r>
      <w:r w:rsidR="009008CA">
        <w:rPr>
          <w:sz w:val="20"/>
        </w:rPr>
        <w:t>r characteristic difference in</w:t>
      </w:r>
      <w:r w:rsidR="00F64C06">
        <w:rPr>
          <w:sz w:val="20"/>
        </w:rPr>
        <w:t xml:space="preserve"> the</w:t>
      </w:r>
      <w:r w:rsidR="00B302CC">
        <w:rPr>
          <w:sz w:val="20"/>
        </w:rPr>
        <w:t xml:space="preserve"> </w:t>
      </w:r>
      <w:r w:rsidR="00D410CE">
        <w:rPr>
          <w:sz w:val="20"/>
        </w:rPr>
        <w:t>B</w:t>
      </w:r>
      <w:r w:rsidR="009008CA">
        <w:rPr>
          <w:sz w:val="20"/>
        </w:rPr>
        <w:t xml:space="preserve"> rod</w:t>
      </w:r>
      <w:r w:rsidR="00B302CC">
        <w:rPr>
          <w:sz w:val="20"/>
        </w:rPr>
        <w:t xml:space="preserve"> and</w:t>
      </w:r>
      <w:r w:rsidR="00F64C06">
        <w:rPr>
          <w:sz w:val="20"/>
        </w:rPr>
        <w:t xml:space="preserve"> the</w:t>
      </w:r>
      <w:r w:rsidR="00B302CC">
        <w:rPr>
          <w:sz w:val="20"/>
        </w:rPr>
        <w:t xml:space="preserve"> Li rod. The effective multiplication </w:t>
      </w:r>
      <w:r w:rsidR="00B302CC">
        <w:rPr>
          <w:sz w:val="20"/>
        </w:rPr>
        <w:lastRenderedPageBreak/>
        <w:t>factors</w:t>
      </w:r>
      <w:r w:rsidR="00907A25">
        <w:rPr>
          <w:sz w:val="20"/>
        </w:rPr>
        <w:t xml:space="preserve"> (k</w:t>
      </w:r>
      <w:r w:rsidR="00907A25" w:rsidRPr="0017057C">
        <w:rPr>
          <w:sz w:val="20"/>
          <w:vertAlign w:val="subscript"/>
        </w:rPr>
        <w:t>eff</w:t>
      </w:r>
      <w:r w:rsidR="00907A25">
        <w:rPr>
          <w:sz w:val="20"/>
        </w:rPr>
        <w:t>)</w:t>
      </w:r>
      <w:r w:rsidR="00B302CC">
        <w:rPr>
          <w:sz w:val="20"/>
        </w:rPr>
        <w:t xml:space="preserve"> during operation are evaluated as the reactor characteristics.</w:t>
      </w:r>
      <w:r w:rsidR="009D0091">
        <w:rPr>
          <w:sz w:val="20"/>
        </w:rPr>
        <w:t xml:space="preserve"> We </w:t>
      </w:r>
      <w:r w:rsidR="00C779D9">
        <w:rPr>
          <w:sz w:val="20"/>
        </w:rPr>
        <w:t>selected</w:t>
      </w:r>
      <w:r w:rsidR="009D0091">
        <w:rPr>
          <w:sz w:val="20"/>
        </w:rPr>
        <w:t xml:space="preserve"> the HTTR with 30 MW thermal output </w:t>
      </w:r>
      <w:r w:rsidR="006430A1">
        <w:rPr>
          <w:sz w:val="20"/>
        </w:rPr>
        <w:t>[</w:t>
      </w:r>
      <w:r w:rsidR="008A1141">
        <w:rPr>
          <w:sz w:val="20"/>
        </w:rPr>
        <w:t>5</w:t>
      </w:r>
      <w:r w:rsidR="006430A1">
        <w:rPr>
          <w:sz w:val="20"/>
        </w:rPr>
        <w:t xml:space="preserve">] </w:t>
      </w:r>
      <w:r w:rsidR="009D0091">
        <w:rPr>
          <w:sz w:val="20"/>
        </w:rPr>
        <w:t xml:space="preserve">and the </w:t>
      </w:r>
      <w:r w:rsidR="009D0091" w:rsidRPr="005824F5">
        <w:rPr>
          <w:sz w:val="20"/>
        </w:rPr>
        <w:t>Gas Turbine High Temperature Reactor 300 (GTHTR300)</w:t>
      </w:r>
      <w:r w:rsidR="009D0091">
        <w:rPr>
          <w:sz w:val="20"/>
        </w:rPr>
        <w:t xml:space="preserve"> with 600 MW thermal output</w:t>
      </w:r>
      <w:r w:rsidR="006430A1">
        <w:rPr>
          <w:sz w:val="20"/>
        </w:rPr>
        <w:t xml:space="preserve"> [</w:t>
      </w:r>
      <w:r w:rsidR="008A1141">
        <w:rPr>
          <w:sz w:val="20"/>
        </w:rPr>
        <w:t>7</w:t>
      </w:r>
      <w:r w:rsidR="006430A1">
        <w:rPr>
          <w:sz w:val="20"/>
        </w:rPr>
        <w:t>]</w:t>
      </w:r>
      <w:r w:rsidR="00C779D9">
        <w:rPr>
          <w:sz w:val="20"/>
        </w:rPr>
        <w:t xml:space="preserve"> for the evaluation</w:t>
      </w:r>
      <w:r w:rsidR="006845C2">
        <w:rPr>
          <w:sz w:val="20"/>
        </w:rPr>
        <w:t>. The HTGR characteristic difference by the BP change is also discussed</w:t>
      </w:r>
      <w:r w:rsidR="00437076">
        <w:rPr>
          <w:sz w:val="20"/>
        </w:rPr>
        <w:t xml:space="preserve"> for the </w:t>
      </w:r>
      <w:r w:rsidR="00C139A1">
        <w:rPr>
          <w:rFonts w:hint="eastAsia"/>
          <w:sz w:val="20"/>
        </w:rPr>
        <w:t>t</w:t>
      </w:r>
      <w:r w:rsidR="00C139A1">
        <w:rPr>
          <w:sz w:val="20"/>
        </w:rPr>
        <w:t>wo reactors</w:t>
      </w:r>
      <w:r w:rsidR="006845C2">
        <w:rPr>
          <w:sz w:val="20"/>
        </w:rPr>
        <w:t>.</w:t>
      </w:r>
    </w:p>
    <w:p w14:paraId="3BF154FF" w14:textId="7B72E594" w:rsidR="001119F5" w:rsidRDefault="001119F5" w:rsidP="0059125A">
      <w:pPr>
        <w:ind w:firstLineChars="50" w:firstLine="100"/>
        <w:rPr>
          <w:sz w:val="20"/>
        </w:rPr>
      </w:pPr>
    </w:p>
    <w:p w14:paraId="77152ECD" w14:textId="296D1D4C" w:rsidR="001119F5" w:rsidRPr="00CD2A5A" w:rsidRDefault="001119F5" w:rsidP="0059125A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CD2A5A">
        <w:rPr>
          <w:rFonts w:hint="eastAsia"/>
          <w:b/>
          <w:sz w:val="24"/>
        </w:rPr>
        <w:t>Analysis model</w:t>
      </w:r>
    </w:p>
    <w:p w14:paraId="50FDD0D8" w14:textId="104FF606" w:rsidR="001119F5" w:rsidRDefault="002276A4" w:rsidP="000E4193">
      <w:pPr>
        <w:ind w:firstLine="360"/>
        <w:rPr>
          <w:sz w:val="20"/>
        </w:rPr>
      </w:pPr>
      <w:r>
        <w:rPr>
          <w:sz w:val="20"/>
        </w:rPr>
        <w:t xml:space="preserve">We assumed the original designs of the </w:t>
      </w:r>
      <w:r w:rsidR="00D410CE">
        <w:rPr>
          <w:sz w:val="20"/>
        </w:rPr>
        <w:t>B</w:t>
      </w:r>
      <w:r w:rsidR="007106E2">
        <w:rPr>
          <w:sz w:val="20"/>
        </w:rPr>
        <w:t xml:space="preserve"> rod</w:t>
      </w:r>
      <w:r>
        <w:rPr>
          <w:sz w:val="20"/>
        </w:rPr>
        <w:t xml:space="preserve"> </w:t>
      </w:r>
      <w:r w:rsidR="00C139A1">
        <w:rPr>
          <w:sz w:val="20"/>
        </w:rPr>
        <w:t xml:space="preserve">for </w:t>
      </w:r>
      <w:r>
        <w:rPr>
          <w:sz w:val="20"/>
        </w:rPr>
        <w:t>the evaluation.</w:t>
      </w:r>
      <w:r w:rsidR="00C3090F">
        <w:rPr>
          <w:sz w:val="20"/>
        </w:rPr>
        <w:t xml:space="preserve"> Fig.1 shows the designs </w:t>
      </w:r>
      <w:r w:rsidR="003C7A7B">
        <w:rPr>
          <w:sz w:val="20"/>
        </w:rPr>
        <w:t>of</w:t>
      </w:r>
      <w:r w:rsidR="00C139A1">
        <w:rPr>
          <w:sz w:val="20"/>
        </w:rPr>
        <w:t xml:space="preserve"> the</w:t>
      </w:r>
      <w:r w:rsidR="003C7A7B">
        <w:rPr>
          <w:sz w:val="20"/>
        </w:rPr>
        <w:t xml:space="preserve"> </w:t>
      </w:r>
      <w:r w:rsidR="00D410CE">
        <w:rPr>
          <w:sz w:val="20"/>
        </w:rPr>
        <w:t>B</w:t>
      </w:r>
      <w:r w:rsidR="007106E2">
        <w:rPr>
          <w:sz w:val="20"/>
        </w:rPr>
        <w:t xml:space="preserve"> rod</w:t>
      </w:r>
      <w:r w:rsidR="003C7A7B">
        <w:rPr>
          <w:sz w:val="20"/>
        </w:rPr>
        <w:t xml:space="preserve"> </w:t>
      </w:r>
      <w:r w:rsidR="00C139A1">
        <w:rPr>
          <w:sz w:val="20"/>
        </w:rPr>
        <w:t>for</w:t>
      </w:r>
      <w:r w:rsidR="003C7A7B">
        <w:rPr>
          <w:sz w:val="20"/>
        </w:rPr>
        <w:t xml:space="preserve"> the HTTR [</w:t>
      </w:r>
      <w:r w:rsidR="008A1141">
        <w:rPr>
          <w:sz w:val="20"/>
        </w:rPr>
        <w:t>8</w:t>
      </w:r>
      <w:r w:rsidR="003C7A7B">
        <w:rPr>
          <w:sz w:val="20"/>
        </w:rPr>
        <w:t>] and GTHTR300 [</w:t>
      </w:r>
      <w:r w:rsidR="008A1141">
        <w:rPr>
          <w:sz w:val="20"/>
        </w:rPr>
        <w:t>7</w:t>
      </w:r>
      <w:r w:rsidR="003C7A7B">
        <w:rPr>
          <w:sz w:val="20"/>
        </w:rPr>
        <w:t>].</w:t>
      </w:r>
      <w:r>
        <w:rPr>
          <w:sz w:val="20"/>
        </w:rPr>
        <w:t xml:space="preserve"> </w:t>
      </w:r>
      <w:r w:rsidR="006430A1">
        <w:rPr>
          <w:sz w:val="20"/>
        </w:rPr>
        <w:t xml:space="preserve">We </w:t>
      </w:r>
      <w:r w:rsidR="0045199E">
        <w:rPr>
          <w:sz w:val="20"/>
        </w:rPr>
        <w:t>designed</w:t>
      </w:r>
      <w:r w:rsidR="006430A1">
        <w:rPr>
          <w:sz w:val="20"/>
        </w:rPr>
        <w:t xml:space="preserve"> the Li rod to fit </w:t>
      </w:r>
      <w:r w:rsidR="0045199E">
        <w:rPr>
          <w:sz w:val="20"/>
        </w:rPr>
        <w:t>each</w:t>
      </w:r>
      <w:r w:rsidR="006430A1">
        <w:rPr>
          <w:sz w:val="20"/>
        </w:rPr>
        <w:t xml:space="preserve"> BP hole </w:t>
      </w:r>
      <w:r w:rsidR="004E687E">
        <w:rPr>
          <w:sz w:val="20"/>
        </w:rPr>
        <w:t>size</w:t>
      </w:r>
      <w:r w:rsidR="0045199E">
        <w:rPr>
          <w:sz w:val="20"/>
        </w:rPr>
        <w:t>s</w:t>
      </w:r>
      <w:r w:rsidR="004E687E">
        <w:rPr>
          <w:sz w:val="20"/>
        </w:rPr>
        <w:t>. Fig.</w:t>
      </w:r>
      <w:r>
        <w:rPr>
          <w:sz w:val="20"/>
        </w:rPr>
        <w:t>2</w:t>
      </w:r>
      <w:r w:rsidR="004E687E">
        <w:rPr>
          <w:sz w:val="20"/>
        </w:rPr>
        <w:t xml:space="preserve"> shows </w:t>
      </w:r>
      <w:r w:rsidR="00C779D9">
        <w:rPr>
          <w:sz w:val="20"/>
        </w:rPr>
        <w:t>the Li rod design for the HTTR</w:t>
      </w:r>
      <w:r w:rsidR="00070318">
        <w:rPr>
          <w:rFonts w:hint="eastAsia"/>
          <w:sz w:val="20"/>
        </w:rPr>
        <w:t>.</w:t>
      </w:r>
      <w:r w:rsidR="00C779D9">
        <w:rPr>
          <w:sz w:val="20"/>
        </w:rPr>
        <w:t xml:space="preserve"> Its </w:t>
      </w:r>
      <w:r w:rsidR="004E687E">
        <w:rPr>
          <w:sz w:val="20"/>
        </w:rPr>
        <w:t>diameter is 14 mm, height is 450 mm, Al</w:t>
      </w:r>
      <w:r w:rsidR="004E687E">
        <w:rPr>
          <w:sz w:val="20"/>
          <w:vertAlign w:val="subscript"/>
        </w:rPr>
        <w:t>2</w:t>
      </w:r>
      <w:r w:rsidR="004E687E">
        <w:rPr>
          <w:sz w:val="20"/>
        </w:rPr>
        <w:t>O</w:t>
      </w:r>
      <w:r w:rsidR="004E687E">
        <w:rPr>
          <w:sz w:val="20"/>
          <w:vertAlign w:val="subscript"/>
        </w:rPr>
        <w:t>3</w:t>
      </w:r>
      <w:r w:rsidR="004E687E">
        <w:rPr>
          <w:sz w:val="20"/>
        </w:rPr>
        <w:t xml:space="preserve"> layer thickness is 1.9 mm, Zr layer thickness is 0.1 mm, LiAlO</w:t>
      </w:r>
      <w:r w:rsidR="004E687E">
        <w:rPr>
          <w:sz w:val="20"/>
          <w:vertAlign w:val="subscript"/>
        </w:rPr>
        <w:t>2</w:t>
      </w:r>
      <w:r w:rsidR="004E687E">
        <w:rPr>
          <w:sz w:val="20"/>
        </w:rPr>
        <w:t xml:space="preserve"> thickness is 2.7 mm and hollow radius is 2.3 mm respectively. </w:t>
      </w:r>
      <w:r w:rsidR="00C779D9">
        <w:rPr>
          <w:sz w:val="20"/>
        </w:rPr>
        <w:t>The</w:t>
      </w:r>
      <w:r w:rsidR="004E687E">
        <w:rPr>
          <w:sz w:val="20"/>
        </w:rPr>
        <w:t xml:space="preserve"> hollow</w:t>
      </w:r>
      <w:r w:rsidR="00C779D9">
        <w:rPr>
          <w:sz w:val="20"/>
        </w:rPr>
        <w:t xml:space="preserve"> in</w:t>
      </w:r>
      <w:r w:rsidR="005A7810">
        <w:rPr>
          <w:sz w:val="20"/>
        </w:rPr>
        <w:t>side</w:t>
      </w:r>
      <w:r w:rsidR="00C779D9">
        <w:rPr>
          <w:sz w:val="20"/>
        </w:rPr>
        <w:t xml:space="preserve"> the Li rod</w:t>
      </w:r>
      <w:r w:rsidR="004E687E">
        <w:rPr>
          <w:sz w:val="20"/>
        </w:rPr>
        <w:t xml:space="preserve"> is f</w:t>
      </w:r>
      <w:r w:rsidR="005A7810">
        <w:rPr>
          <w:sz w:val="20"/>
        </w:rPr>
        <w:t>u</w:t>
      </w:r>
      <w:r w:rsidR="004E687E">
        <w:rPr>
          <w:sz w:val="20"/>
        </w:rPr>
        <w:t>ll of</w:t>
      </w:r>
      <w:r w:rsidR="005A7810">
        <w:rPr>
          <w:sz w:val="20"/>
        </w:rPr>
        <w:t xml:space="preserve"> </w:t>
      </w:r>
      <w:r w:rsidR="004E687E">
        <w:rPr>
          <w:sz w:val="20"/>
        </w:rPr>
        <w:t>Zr pebbles</w:t>
      </w:r>
      <w:r w:rsidR="005A7810">
        <w:rPr>
          <w:sz w:val="20"/>
        </w:rPr>
        <w:t xml:space="preserve"> coated Ni</w:t>
      </w:r>
      <w:r w:rsidR="004E687E">
        <w:rPr>
          <w:sz w:val="20"/>
        </w:rPr>
        <w:t xml:space="preserve"> which diameter is 1 mm. Fig.</w:t>
      </w:r>
      <w:r>
        <w:rPr>
          <w:sz w:val="20"/>
        </w:rPr>
        <w:t>3</w:t>
      </w:r>
      <w:r w:rsidR="004E687E">
        <w:rPr>
          <w:sz w:val="20"/>
        </w:rPr>
        <w:t xml:space="preserve"> shows the Li rod design for the GTHTR300</w:t>
      </w:r>
      <w:r w:rsidR="00C779D9">
        <w:rPr>
          <w:sz w:val="20"/>
        </w:rPr>
        <w:t>. Its</w:t>
      </w:r>
      <w:r w:rsidR="004E687E">
        <w:rPr>
          <w:sz w:val="20"/>
        </w:rPr>
        <w:t xml:space="preserve"> diameter is 44 mm, height is 950 mm, Al</w:t>
      </w:r>
      <w:r w:rsidR="004E687E">
        <w:rPr>
          <w:sz w:val="20"/>
          <w:vertAlign w:val="subscript"/>
        </w:rPr>
        <w:t>2</w:t>
      </w:r>
      <w:r w:rsidR="004E687E">
        <w:rPr>
          <w:sz w:val="20"/>
        </w:rPr>
        <w:t>O</w:t>
      </w:r>
      <w:r w:rsidR="004E687E">
        <w:rPr>
          <w:sz w:val="20"/>
          <w:vertAlign w:val="subscript"/>
        </w:rPr>
        <w:t>3</w:t>
      </w:r>
      <w:r w:rsidR="004E687E">
        <w:rPr>
          <w:sz w:val="20"/>
        </w:rPr>
        <w:t xml:space="preserve"> layer thickness is 6.3 mm, Zr layer thickness is 1 mm, LiAlO</w:t>
      </w:r>
      <w:r w:rsidR="004E687E">
        <w:rPr>
          <w:sz w:val="20"/>
          <w:vertAlign w:val="subscript"/>
        </w:rPr>
        <w:t>2</w:t>
      </w:r>
      <w:r w:rsidR="004E687E">
        <w:rPr>
          <w:sz w:val="20"/>
        </w:rPr>
        <w:t xml:space="preserve"> thickness is 2.5 mm and hollow radi</w:t>
      </w:r>
      <w:r w:rsidR="00C779D9">
        <w:rPr>
          <w:sz w:val="20"/>
        </w:rPr>
        <w:t>us is 12.2 mm respectively. The</w:t>
      </w:r>
      <w:r w:rsidR="004E687E">
        <w:rPr>
          <w:sz w:val="20"/>
        </w:rPr>
        <w:t xml:space="preserve"> hollow is f</w:t>
      </w:r>
      <w:r w:rsidR="005A7810">
        <w:rPr>
          <w:sz w:val="20"/>
        </w:rPr>
        <w:t>u</w:t>
      </w:r>
      <w:r w:rsidR="004E687E">
        <w:rPr>
          <w:sz w:val="20"/>
        </w:rPr>
        <w:t>ll of</w:t>
      </w:r>
      <w:r w:rsidR="00276031">
        <w:rPr>
          <w:sz w:val="20"/>
        </w:rPr>
        <w:t xml:space="preserve"> the</w:t>
      </w:r>
      <w:r w:rsidR="005A7810">
        <w:rPr>
          <w:sz w:val="20"/>
        </w:rPr>
        <w:t xml:space="preserve"> same</w:t>
      </w:r>
      <w:r w:rsidR="00276031">
        <w:rPr>
          <w:sz w:val="20"/>
        </w:rPr>
        <w:t xml:space="preserve"> </w:t>
      </w:r>
      <w:r w:rsidR="005A7810">
        <w:rPr>
          <w:sz w:val="20"/>
        </w:rPr>
        <w:t>Zr pebbles coated Ni</w:t>
      </w:r>
      <w:r w:rsidR="00A050BB">
        <w:rPr>
          <w:sz w:val="20"/>
        </w:rPr>
        <w:t>.</w:t>
      </w:r>
    </w:p>
    <w:p w14:paraId="7383C206" w14:textId="376D5C47" w:rsidR="002276A4" w:rsidRPr="004E687E" w:rsidRDefault="00D10808" w:rsidP="0059125A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4E968" wp14:editId="5FB76688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4203065" cy="2316480"/>
                <wp:effectExtent l="0" t="0" r="0" b="7620"/>
                <wp:wrapSquare wrapText="bothSides"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65" cy="231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B74C61" w14:textId="6130D27C" w:rsidR="00926FEF" w:rsidRDefault="00926FEF" w:rsidP="002276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07B6A4" wp14:editId="1F3BA805">
                                  <wp:extent cx="1666816" cy="1842447"/>
                                  <wp:effectExtent l="0" t="0" r="0" b="5715"/>
                                  <wp:docPr id="67" name="図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6845" cy="1908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F9E3CE" w14:textId="27A50804" w:rsidR="00926FEF" w:rsidRPr="006430A1" w:rsidRDefault="00926FEF" w:rsidP="002276A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430A1">
                              <w:rPr>
                                <w:sz w:val="18"/>
                              </w:rPr>
                              <w:t>F</w:t>
                            </w:r>
                            <w:r w:rsidRPr="006430A1">
                              <w:rPr>
                                <w:rFonts w:hint="eastAsia"/>
                                <w:sz w:val="18"/>
                              </w:rPr>
                              <w:t>ig</w:t>
                            </w:r>
                            <w:r w:rsidRPr="006430A1">
                              <w:rPr>
                                <w:sz w:val="18"/>
                              </w:rPr>
                              <w:t>.1</w:t>
                            </w:r>
                            <w:r>
                              <w:rPr>
                                <w:sz w:val="18"/>
                              </w:rPr>
                              <w:t>. A schematic view of the normal B rods</w:t>
                            </w:r>
                            <w:r w:rsidRPr="006430A1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 the HTTR (a) and the GTHTR300 (b)</w:t>
                            </w:r>
                            <w:r w:rsidRPr="006430A1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4E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26" type="#_x0000_t202" style="position:absolute;left:0;text-align:left;margin-left:0;margin-top:2.95pt;width:330.95pt;height:182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" filled="f" stroked="f">
                <v:textbox inset="5.85pt,.7pt,5.85pt,.7pt">
                  <w:txbxContent>
                    <w:p w14:paraId="20B74C61" w14:textId="6130D27C" w:rsidR="00926FEF" w:rsidRDefault="00926FEF" w:rsidP="002276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07B6A4" wp14:editId="1F3BA805">
                            <wp:extent cx="1666816" cy="1842447"/>
                            <wp:effectExtent l="0" t="0" r="0" b="5715"/>
                            <wp:docPr id="67" name="図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6845" cy="1908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F9E3CE" w14:textId="27A50804" w:rsidR="00926FEF" w:rsidRPr="006430A1" w:rsidRDefault="00926FEF" w:rsidP="002276A4">
                      <w:pPr>
                        <w:jc w:val="center"/>
                        <w:rPr>
                          <w:sz w:val="18"/>
                        </w:rPr>
                      </w:pPr>
                      <w:r w:rsidRPr="006430A1">
                        <w:rPr>
                          <w:sz w:val="18"/>
                        </w:rPr>
                        <w:t>F</w:t>
                      </w:r>
                      <w:r w:rsidRPr="006430A1">
                        <w:rPr>
                          <w:rFonts w:hint="eastAsia"/>
                          <w:sz w:val="18"/>
                        </w:rPr>
                        <w:t>ig</w:t>
                      </w:r>
                      <w:r w:rsidRPr="006430A1">
                        <w:rPr>
                          <w:sz w:val="18"/>
                        </w:rPr>
                        <w:t>.1</w:t>
                      </w:r>
                      <w:r>
                        <w:rPr>
                          <w:sz w:val="18"/>
                        </w:rPr>
                        <w:t>. A schematic view of the normal B rods</w:t>
                      </w:r>
                      <w:r w:rsidRPr="006430A1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 the HTTR (a) and the GTHTR300 (b)</w:t>
                      </w:r>
                      <w:r w:rsidRPr="006430A1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5D7F70" w14:textId="77777777" w:rsidR="00D10808" w:rsidRDefault="00D10808" w:rsidP="0059125A">
      <w:pPr>
        <w:rPr>
          <w:sz w:val="20"/>
        </w:rPr>
      </w:pPr>
    </w:p>
    <w:p w14:paraId="1BB52260" w14:textId="77777777" w:rsidR="00D10808" w:rsidRDefault="00D10808" w:rsidP="0059125A">
      <w:pPr>
        <w:rPr>
          <w:sz w:val="20"/>
        </w:rPr>
      </w:pPr>
    </w:p>
    <w:p w14:paraId="51B247F0" w14:textId="77777777" w:rsidR="00D10808" w:rsidRDefault="00D10808" w:rsidP="0059125A">
      <w:pPr>
        <w:rPr>
          <w:sz w:val="20"/>
        </w:rPr>
      </w:pPr>
    </w:p>
    <w:p w14:paraId="76D88E5A" w14:textId="77777777" w:rsidR="00D10808" w:rsidRDefault="00D10808" w:rsidP="0059125A">
      <w:pPr>
        <w:rPr>
          <w:sz w:val="20"/>
        </w:rPr>
      </w:pPr>
    </w:p>
    <w:p w14:paraId="01C6B954" w14:textId="77777777" w:rsidR="00D10808" w:rsidRDefault="00D10808" w:rsidP="0059125A">
      <w:pPr>
        <w:rPr>
          <w:sz w:val="20"/>
        </w:rPr>
      </w:pPr>
    </w:p>
    <w:p w14:paraId="556A783E" w14:textId="77777777" w:rsidR="00D10808" w:rsidRDefault="00D10808" w:rsidP="0059125A">
      <w:pPr>
        <w:rPr>
          <w:sz w:val="20"/>
        </w:rPr>
      </w:pPr>
    </w:p>
    <w:p w14:paraId="6FB5BF06" w14:textId="51186F70" w:rsidR="00D10808" w:rsidRDefault="00D10808" w:rsidP="0059125A">
      <w:pPr>
        <w:rPr>
          <w:sz w:val="20"/>
        </w:rPr>
      </w:pPr>
    </w:p>
    <w:p w14:paraId="605330C4" w14:textId="0C2AF6C2" w:rsidR="00D10808" w:rsidRDefault="00D10808" w:rsidP="0059125A">
      <w:pPr>
        <w:rPr>
          <w:sz w:val="20"/>
        </w:rPr>
      </w:pPr>
    </w:p>
    <w:p w14:paraId="1BEEE1E6" w14:textId="1638B477" w:rsidR="00D10808" w:rsidRDefault="0062212A" w:rsidP="0059125A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B314F" wp14:editId="43107A80">
                <wp:simplePos x="0" y="0"/>
                <wp:positionH relativeFrom="margin">
                  <wp:posOffset>2791460</wp:posOffset>
                </wp:positionH>
                <wp:positionV relativeFrom="paragraph">
                  <wp:posOffset>212725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A74E6E" w14:textId="23BEA7DD" w:rsidR="00926FEF" w:rsidRDefault="00926FEF" w:rsidP="006430A1">
                            <w:pPr>
                              <w:jc w:val="center"/>
                            </w:pPr>
                            <w:r w:rsidRPr="00CD2A5A">
                              <w:rPr>
                                <w:noProof/>
                              </w:rPr>
                              <w:drawing>
                                <wp:inline distT="0" distB="0" distL="0" distR="0" wp14:anchorId="643A7D5C" wp14:editId="2F6D7481">
                                  <wp:extent cx="2486239" cy="2327880"/>
                                  <wp:effectExtent l="0" t="0" r="0" b="0"/>
                                  <wp:docPr id="53" name="図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95B350C-7549-4B6D-980B-917D8BA1C72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95B350C-7549-4B6D-980B-917D8BA1C72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1"/>
                                          <a:srcRect l="1" r="298" b="11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9989" cy="2415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2F3522" w14:textId="4215943D" w:rsidR="00926FEF" w:rsidRPr="006430A1" w:rsidRDefault="00926FEF" w:rsidP="006430A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430A1">
                              <w:rPr>
                                <w:sz w:val="18"/>
                              </w:rPr>
                              <w:t>F</w:t>
                            </w:r>
                            <w:r w:rsidRPr="006430A1">
                              <w:rPr>
                                <w:rFonts w:hint="eastAsia"/>
                                <w:sz w:val="18"/>
                              </w:rPr>
                              <w:t>ig</w:t>
                            </w:r>
                            <w:r w:rsidRPr="006430A1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 xml:space="preserve">3. </w:t>
                            </w:r>
                            <w:r w:rsidRPr="006430A1">
                              <w:rPr>
                                <w:sz w:val="18"/>
                              </w:rPr>
                              <w:t xml:space="preserve">A schematic </w:t>
                            </w:r>
                            <w:r>
                              <w:rPr>
                                <w:sz w:val="18"/>
                              </w:rPr>
                              <w:t>view of the Li rod for the GTHTR300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B314F" id="テキスト ボックス 1" o:spid="_x0000_s1027" type="#_x0000_t202" style="position:absolute;left:0;text-align:left;margin-left:219.8pt;margin-top:16.7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" filled="f" stroked="f">
                <v:textbox style="mso-fit-shape-to-text:t" inset="5.85pt,.7pt,5.85pt,.7pt">
                  <w:txbxContent>
                    <w:p w14:paraId="0CA74E6E" w14:textId="23BEA7DD" w:rsidR="00926FEF" w:rsidRDefault="00926FEF" w:rsidP="006430A1">
                      <w:pPr>
                        <w:jc w:val="center"/>
                      </w:pPr>
                      <w:r w:rsidRPr="00CD2A5A">
                        <w:rPr>
                          <w:noProof/>
                        </w:rPr>
                        <w:drawing>
                          <wp:inline distT="0" distB="0" distL="0" distR="0" wp14:anchorId="643A7D5C" wp14:editId="2F6D7481">
                            <wp:extent cx="2486239" cy="2327880"/>
                            <wp:effectExtent l="0" t="0" r="0" b="0"/>
                            <wp:docPr id="53" name="図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95B350C-7549-4B6D-980B-917D8BA1C72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6">
                                      <a:extLst>
                                        <a:ext uri="{FF2B5EF4-FFF2-40B4-BE49-F238E27FC236}">
                                          <a16:creationId xmlns:a16="http://schemas.microsoft.com/office/drawing/2014/main" id="{B95B350C-7549-4B6D-980B-917D8BA1C72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/>
                                    <a:srcRect l="1" r="298" b="11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79989" cy="24156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2F3522" w14:textId="4215943D" w:rsidR="00926FEF" w:rsidRPr="006430A1" w:rsidRDefault="00926FEF" w:rsidP="006430A1">
                      <w:pPr>
                        <w:jc w:val="center"/>
                        <w:rPr>
                          <w:sz w:val="18"/>
                        </w:rPr>
                      </w:pPr>
                      <w:r w:rsidRPr="006430A1">
                        <w:rPr>
                          <w:sz w:val="18"/>
                        </w:rPr>
                        <w:t>F</w:t>
                      </w:r>
                      <w:r w:rsidRPr="006430A1">
                        <w:rPr>
                          <w:rFonts w:hint="eastAsia"/>
                          <w:sz w:val="18"/>
                        </w:rPr>
                        <w:t>ig</w:t>
                      </w:r>
                      <w:r w:rsidRPr="006430A1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 xml:space="preserve">3. </w:t>
                      </w:r>
                      <w:r w:rsidRPr="006430A1">
                        <w:rPr>
                          <w:sz w:val="18"/>
                        </w:rPr>
                        <w:t xml:space="preserve">A schematic </w:t>
                      </w:r>
                      <w:r>
                        <w:rPr>
                          <w:sz w:val="18"/>
                        </w:rPr>
                        <w:t>view of the Li rod for the GTHTR300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2D91C" w14:textId="3C8D5D15" w:rsidR="001119F5" w:rsidRDefault="001119F5" w:rsidP="0059125A">
      <w:pPr>
        <w:rPr>
          <w:sz w:val="20"/>
        </w:rPr>
      </w:pPr>
    </w:p>
    <w:p w14:paraId="001FD477" w14:textId="3658F8CE" w:rsidR="00D10808" w:rsidRDefault="00D10808" w:rsidP="0059125A">
      <w:pPr>
        <w:rPr>
          <w:sz w:val="20"/>
        </w:rPr>
      </w:pPr>
    </w:p>
    <w:p w14:paraId="1EC46C3B" w14:textId="0C373FCF" w:rsidR="00D10808" w:rsidRDefault="0062212A" w:rsidP="0059125A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4E06B" wp14:editId="02ECED26">
                <wp:simplePos x="0" y="0"/>
                <wp:positionH relativeFrom="margin">
                  <wp:posOffset>50155</wp:posOffset>
                </wp:positionH>
                <wp:positionV relativeFrom="paragraph">
                  <wp:posOffset>253374</wp:posOffset>
                </wp:positionV>
                <wp:extent cx="2592705" cy="2047875"/>
                <wp:effectExtent l="0" t="0" r="0" b="95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8DB2C3" w14:textId="77777777" w:rsidR="00926FEF" w:rsidRDefault="00926FEF" w:rsidP="006430A1">
                            <w:pPr>
                              <w:jc w:val="center"/>
                            </w:pPr>
                            <w:r w:rsidRPr="001119F5">
                              <w:rPr>
                                <w:noProof/>
                              </w:rPr>
                              <w:drawing>
                                <wp:inline distT="0" distB="0" distL="0" distR="0" wp14:anchorId="46C8F7C3" wp14:editId="562CDBE2">
                                  <wp:extent cx="1550823" cy="1845250"/>
                                  <wp:effectExtent l="0" t="0" r="0" b="3175"/>
                                  <wp:docPr id="52" name="図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" name="図 17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2266" cy="1870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0FC359" w14:textId="352461C0" w:rsidR="00926FEF" w:rsidRPr="006430A1" w:rsidRDefault="00926FEF" w:rsidP="00CD2A5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430A1">
                              <w:rPr>
                                <w:sz w:val="18"/>
                              </w:rPr>
                              <w:t>F</w:t>
                            </w:r>
                            <w:r w:rsidRPr="006430A1">
                              <w:rPr>
                                <w:rFonts w:hint="eastAsia"/>
                                <w:sz w:val="18"/>
                              </w:rPr>
                              <w:t>ig</w:t>
                            </w:r>
                            <w:r w:rsidRPr="006430A1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Pr="006430A1">
                              <w:rPr>
                                <w:sz w:val="18"/>
                              </w:rPr>
                              <w:t>. A schematic view of the Li rod for the HTTR.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E06B" id="テキスト ボックス 2" o:spid="_x0000_s1028" type="#_x0000_t202" style="position:absolute;left:0;text-align:left;margin-left:3.95pt;margin-top:19.95pt;width:204.1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" filled="f" stroked="f">
                <v:textbox inset="5.85pt,.7pt,5.85pt,.7pt">
                  <w:txbxContent>
                    <w:p w14:paraId="318DB2C3" w14:textId="77777777" w:rsidR="00926FEF" w:rsidRDefault="00926FEF" w:rsidP="006430A1">
                      <w:pPr>
                        <w:jc w:val="center"/>
                      </w:pPr>
                      <w:r w:rsidRPr="001119F5">
                        <w:rPr>
                          <w:noProof/>
                        </w:rPr>
                        <w:drawing>
                          <wp:inline distT="0" distB="0" distL="0" distR="0" wp14:anchorId="46C8F7C3" wp14:editId="562CDBE2">
                            <wp:extent cx="1550823" cy="1845250"/>
                            <wp:effectExtent l="0" t="0" r="0" b="3175"/>
                            <wp:docPr id="52" name="図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" name="図 17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2266" cy="1870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0FC359" w14:textId="352461C0" w:rsidR="00926FEF" w:rsidRPr="006430A1" w:rsidRDefault="00926FEF" w:rsidP="00CD2A5A">
                      <w:pPr>
                        <w:jc w:val="center"/>
                        <w:rPr>
                          <w:sz w:val="18"/>
                        </w:rPr>
                      </w:pPr>
                      <w:r w:rsidRPr="006430A1">
                        <w:rPr>
                          <w:sz w:val="18"/>
                        </w:rPr>
                        <w:t>F</w:t>
                      </w:r>
                      <w:r w:rsidRPr="006430A1">
                        <w:rPr>
                          <w:rFonts w:hint="eastAsia"/>
                          <w:sz w:val="18"/>
                        </w:rPr>
                        <w:t>ig</w:t>
                      </w:r>
                      <w:r w:rsidRPr="006430A1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2</w:t>
                      </w:r>
                      <w:r w:rsidRPr="006430A1">
                        <w:rPr>
                          <w:sz w:val="18"/>
                        </w:rPr>
                        <w:t>. A schematic view of the Li rod for the HTTR.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0DE414" w14:textId="77777777" w:rsidR="0062212A" w:rsidRDefault="0062212A" w:rsidP="002B5695">
      <w:pPr>
        <w:ind w:firstLine="360"/>
        <w:rPr>
          <w:sz w:val="20"/>
        </w:rPr>
      </w:pPr>
    </w:p>
    <w:p w14:paraId="111C0CBF" w14:textId="3E97A125" w:rsidR="00D148E8" w:rsidRPr="00F64C06" w:rsidRDefault="00D148E8" w:rsidP="002B5695">
      <w:pPr>
        <w:ind w:firstLine="360"/>
        <w:rPr>
          <w:sz w:val="20"/>
        </w:rPr>
      </w:pPr>
      <w:r>
        <w:rPr>
          <w:sz w:val="20"/>
        </w:rPr>
        <w:t>In order to evaluate k</w:t>
      </w:r>
      <w:r w:rsidRPr="0017057C">
        <w:rPr>
          <w:sz w:val="20"/>
          <w:vertAlign w:val="subscript"/>
        </w:rPr>
        <w:t>eff</w:t>
      </w:r>
      <w:r>
        <w:rPr>
          <w:sz w:val="20"/>
        </w:rPr>
        <w:t xml:space="preserve"> and the cumulative weight of produced </w:t>
      </w:r>
      <w:r w:rsidR="00B377C9">
        <w:rPr>
          <w:sz w:val="20"/>
        </w:rPr>
        <w:t>tritium</w:t>
      </w:r>
      <w:r>
        <w:rPr>
          <w:sz w:val="20"/>
        </w:rPr>
        <w:t>, we conducted nuclear burning calculations using the</w:t>
      </w:r>
      <w:r w:rsidR="00C07D0D">
        <w:rPr>
          <w:sz w:val="20"/>
        </w:rPr>
        <w:t xml:space="preserve"> continuous-energy</w:t>
      </w:r>
      <w:r>
        <w:rPr>
          <w:sz w:val="20"/>
        </w:rPr>
        <w:t xml:space="preserve"> Monte Carlo transport code MVP-BURN [</w:t>
      </w:r>
      <w:r w:rsidR="008A1141">
        <w:rPr>
          <w:sz w:val="20"/>
        </w:rPr>
        <w:t>9</w:t>
      </w:r>
      <w:r w:rsidR="0047092E">
        <w:rPr>
          <w:sz w:val="20"/>
        </w:rPr>
        <w:t>,10</w:t>
      </w:r>
      <w:r>
        <w:rPr>
          <w:sz w:val="20"/>
        </w:rPr>
        <w:t xml:space="preserve">] </w:t>
      </w:r>
      <w:r w:rsidR="008866EC">
        <w:rPr>
          <w:sz w:val="20"/>
        </w:rPr>
        <w:t>with</w:t>
      </w:r>
      <w:r>
        <w:rPr>
          <w:sz w:val="20"/>
        </w:rPr>
        <w:t xml:space="preserve"> </w:t>
      </w:r>
      <w:r w:rsidR="005F03F0">
        <w:rPr>
          <w:sz w:val="20"/>
        </w:rPr>
        <w:t>a</w:t>
      </w:r>
      <w:r w:rsidR="00C07D0D">
        <w:rPr>
          <w:sz w:val="20"/>
        </w:rPr>
        <w:t xml:space="preserve"> nuclear data</w:t>
      </w:r>
      <w:r w:rsidR="00B50C1F">
        <w:rPr>
          <w:sz w:val="20"/>
        </w:rPr>
        <w:t xml:space="preserve"> JENDL-4.0</w:t>
      </w:r>
      <w:r>
        <w:rPr>
          <w:sz w:val="20"/>
        </w:rPr>
        <w:t xml:space="preserve"> [</w:t>
      </w:r>
      <w:r w:rsidR="008A1141">
        <w:rPr>
          <w:sz w:val="20"/>
        </w:rPr>
        <w:t>1</w:t>
      </w:r>
      <w:r w:rsidR="0047092E">
        <w:rPr>
          <w:sz w:val="20"/>
        </w:rPr>
        <w:t>1</w:t>
      </w:r>
      <w:r>
        <w:rPr>
          <w:sz w:val="20"/>
        </w:rPr>
        <w:t>].</w:t>
      </w:r>
      <w:r w:rsidR="001E1096">
        <w:rPr>
          <w:sz w:val="20"/>
        </w:rPr>
        <w:t xml:space="preserve"> We assumed a HTTR core system with</w:t>
      </w:r>
      <w:r w:rsidR="00B50C1F">
        <w:rPr>
          <w:sz w:val="20"/>
        </w:rPr>
        <w:t xml:space="preserve"> the</w:t>
      </w:r>
      <w:r w:rsidR="001E1096">
        <w:rPr>
          <w:sz w:val="20"/>
        </w:rPr>
        <w:t xml:space="preserve"> </w:t>
      </w:r>
      <w:r w:rsidR="00D410CE">
        <w:rPr>
          <w:sz w:val="20"/>
        </w:rPr>
        <w:t>B</w:t>
      </w:r>
      <w:r w:rsidR="007106E2">
        <w:rPr>
          <w:sz w:val="20"/>
        </w:rPr>
        <w:t xml:space="preserve"> rods </w:t>
      </w:r>
      <w:r w:rsidR="001E1096">
        <w:rPr>
          <w:sz w:val="20"/>
        </w:rPr>
        <w:t>or 450</w:t>
      </w:r>
      <w:r w:rsidR="00B50C1F">
        <w:rPr>
          <w:sz w:val="20"/>
        </w:rPr>
        <w:t xml:space="preserve"> the</w:t>
      </w:r>
      <w:r w:rsidR="001E1096">
        <w:rPr>
          <w:sz w:val="20"/>
        </w:rPr>
        <w:t xml:space="preserve"> Li rods and a GTHTR300 core system with</w:t>
      </w:r>
      <w:r w:rsidR="001A13D3">
        <w:rPr>
          <w:sz w:val="20"/>
        </w:rPr>
        <w:t xml:space="preserve"> the</w:t>
      </w:r>
      <w:r w:rsidR="001E1096">
        <w:rPr>
          <w:sz w:val="20"/>
        </w:rPr>
        <w:t xml:space="preserve"> </w:t>
      </w:r>
      <w:r w:rsidR="00D410CE">
        <w:rPr>
          <w:sz w:val="20"/>
        </w:rPr>
        <w:t>B</w:t>
      </w:r>
      <w:r w:rsidR="007106E2">
        <w:rPr>
          <w:sz w:val="20"/>
        </w:rPr>
        <w:t xml:space="preserve"> rods</w:t>
      </w:r>
      <w:r w:rsidR="001E1096">
        <w:rPr>
          <w:sz w:val="20"/>
        </w:rPr>
        <w:t xml:space="preserve"> or </w:t>
      </w:r>
      <w:r w:rsidR="00F45ECF">
        <w:rPr>
          <w:sz w:val="20"/>
        </w:rPr>
        <w:t>2160</w:t>
      </w:r>
      <w:r w:rsidR="001A13D3">
        <w:rPr>
          <w:sz w:val="20"/>
        </w:rPr>
        <w:t xml:space="preserve"> the</w:t>
      </w:r>
      <w:r w:rsidR="00F45ECF">
        <w:rPr>
          <w:sz w:val="20"/>
        </w:rPr>
        <w:t xml:space="preserve"> Li rods. The operation period in </w:t>
      </w:r>
      <w:r w:rsidR="008866EC">
        <w:rPr>
          <w:sz w:val="20"/>
        </w:rPr>
        <w:t>these calculations</w:t>
      </w:r>
      <w:r w:rsidR="00F45ECF">
        <w:rPr>
          <w:sz w:val="20"/>
        </w:rPr>
        <w:t xml:space="preserve"> is 360 days</w:t>
      </w:r>
      <w:r w:rsidR="00C07D0D">
        <w:rPr>
          <w:sz w:val="20"/>
        </w:rPr>
        <w:t xml:space="preserve"> and all control rods were assumed to be pulled out</w:t>
      </w:r>
      <w:r w:rsidR="00F45ECF">
        <w:rPr>
          <w:sz w:val="20"/>
        </w:rPr>
        <w:t>.</w:t>
      </w:r>
      <w:r w:rsidR="00C905EE">
        <w:rPr>
          <w:sz w:val="20"/>
        </w:rPr>
        <w:t xml:space="preserve"> </w:t>
      </w:r>
      <w:r w:rsidR="00142EAD">
        <w:rPr>
          <w:sz w:val="20"/>
        </w:rPr>
        <w:t xml:space="preserve">We set the time steps in the </w:t>
      </w:r>
      <w:r w:rsidR="007548DC">
        <w:rPr>
          <w:sz w:val="20"/>
        </w:rPr>
        <w:t xml:space="preserve">calculations were 0, 1, 5, 30, 60, 120, 180 and 360 </w:t>
      </w:r>
      <w:r w:rsidR="007548DC">
        <w:rPr>
          <w:sz w:val="20"/>
        </w:rPr>
        <w:lastRenderedPageBreak/>
        <w:t>days. 600,000 neutrons were generated for each the time steps. The statistical error of k</w:t>
      </w:r>
      <w:r w:rsidR="007548DC" w:rsidRPr="0017057C">
        <w:rPr>
          <w:sz w:val="20"/>
          <w:vertAlign w:val="subscript"/>
        </w:rPr>
        <w:t>eff</w:t>
      </w:r>
      <w:r w:rsidR="007548DC">
        <w:rPr>
          <w:sz w:val="20"/>
        </w:rPr>
        <w:t xml:space="preserve"> were less than 0.1 % in the all calculation, which is sufficient accuracy.</w:t>
      </w:r>
      <w:r w:rsidR="002C132D">
        <w:rPr>
          <w:sz w:val="20"/>
        </w:rPr>
        <w:t xml:space="preserve"> </w:t>
      </w:r>
      <w:r w:rsidR="00F64C06">
        <w:rPr>
          <w:sz w:val="20"/>
        </w:rPr>
        <w:t>Zr was not included in those calculations because Zr does not influence on k</w:t>
      </w:r>
      <w:r w:rsidR="00F64C06">
        <w:rPr>
          <w:sz w:val="20"/>
          <w:vertAlign w:val="subscript"/>
        </w:rPr>
        <w:t xml:space="preserve">eff </w:t>
      </w:r>
      <w:r w:rsidR="00F64C06">
        <w:rPr>
          <w:sz w:val="20"/>
        </w:rPr>
        <w:t xml:space="preserve">and </w:t>
      </w:r>
      <w:r w:rsidR="00B377C9">
        <w:rPr>
          <w:sz w:val="20"/>
        </w:rPr>
        <w:t>tritium</w:t>
      </w:r>
      <w:r w:rsidR="00F64C06">
        <w:rPr>
          <w:sz w:val="20"/>
        </w:rPr>
        <w:t xml:space="preserve"> production</w:t>
      </w:r>
      <w:r w:rsidR="00071027">
        <w:rPr>
          <w:sz w:val="20"/>
        </w:rPr>
        <w:t xml:space="preserve"> by its cross-section</w:t>
      </w:r>
      <w:r w:rsidR="00F64C06">
        <w:rPr>
          <w:sz w:val="20"/>
        </w:rPr>
        <w:t>.</w:t>
      </w:r>
    </w:p>
    <w:p w14:paraId="43E370B1" w14:textId="1564C85C" w:rsidR="001119F5" w:rsidRDefault="001119F5" w:rsidP="0059125A">
      <w:pPr>
        <w:rPr>
          <w:sz w:val="20"/>
        </w:rPr>
      </w:pPr>
    </w:p>
    <w:p w14:paraId="147C6E9C" w14:textId="06568D96" w:rsidR="001119F5" w:rsidRPr="00CD2A5A" w:rsidRDefault="001119F5" w:rsidP="0059125A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CD2A5A">
        <w:rPr>
          <w:rFonts w:hint="eastAsia"/>
          <w:b/>
          <w:sz w:val="24"/>
        </w:rPr>
        <w:t>Results and discussion</w:t>
      </w:r>
    </w:p>
    <w:p w14:paraId="66437C0E" w14:textId="7ABCAB7C" w:rsidR="00332F27" w:rsidRPr="00382F90" w:rsidRDefault="00BE71CD" w:rsidP="002B5695">
      <w:pPr>
        <w:ind w:firstLine="200"/>
        <w:rPr>
          <w:sz w:val="20"/>
        </w:rPr>
      </w:pPr>
      <w:r>
        <w:rPr>
          <w:sz w:val="20"/>
        </w:rPr>
        <w:t>Fig.</w:t>
      </w:r>
      <w:r w:rsidR="0093774B">
        <w:rPr>
          <w:sz w:val="20"/>
        </w:rPr>
        <w:t>4</w:t>
      </w:r>
      <w:r>
        <w:rPr>
          <w:sz w:val="20"/>
        </w:rPr>
        <w:t xml:space="preserve"> shows the accumulative produced </w:t>
      </w:r>
      <w:r w:rsidR="00B377C9">
        <w:rPr>
          <w:sz w:val="20"/>
        </w:rPr>
        <w:t>tritium</w:t>
      </w:r>
      <w:r>
        <w:rPr>
          <w:sz w:val="20"/>
        </w:rPr>
        <w:t xml:space="preserve"> and k</w:t>
      </w:r>
      <w:r>
        <w:rPr>
          <w:sz w:val="20"/>
          <w:vertAlign w:val="subscript"/>
        </w:rPr>
        <w:t xml:space="preserve">eff </w:t>
      </w:r>
      <w:r>
        <w:rPr>
          <w:sz w:val="20"/>
        </w:rPr>
        <w:t>(</w:t>
      </w:r>
      <w:r w:rsidR="00D410CE">
        <w:rPr>
          <w:sz w:val="20"/>
        </w:rPr>
        <w:t>B</w:t>
      </w:r>
      <w:r>
        <w:rPr>
          <w:sz w:val="20"/>
        </w:rPr>
        <w:t xml:space="preserve"> and Li rod)</w:t>
      </w:r>
      <w:r w:rsidR="00676797">
        <w:rPr>
          <w:sz w:val="20"/>
        </w:rPr>
        <w:t xml:space="preserve"> by the operation time </w:t>
      </w:r>
      <w:r w:rsidR="00432698">
        <w:rPr>
          <w:sz w:val="20"/>
        </w:rPr>
        <w:t>for</w:t>
      </w:r>
      <w:r w:rsidR="00676797">
        <w:rPr>
          <w:sz w:val="20"/>
        </w:rPr>
        <w:t xml:space="preserve"> the HTTR. </w:t>
      </w:r>
      <w:r w:rsidR="002C132D">
        <w:rPr>
          <w:sz w:val="20"/>
        </w:rPr>
        <w:t>The k</w:t>
      </w:r>
      <w:r w:rsidR="002C132D">
        <w:rPr>
          <w:sz w:val="20"/>
          <w:vertAlign w:val="subscript"/>
        </w:rPr>
        <w:t xml:space="preserve">eff </w:t>
      </w:r>
      <w:r w:rsidR="002C132D">
        <w:rPr>
          <w:sz w:val="20"/>
        </w:rPr>
        <w:t xml:space="preserve">maintained nearly </w:t>
      </w:r>
      <w:r w:rsidR="002C132D">
        <w:rPr>
          <w:rFonts w:hint="eastAsia"/>
          <w:sz w:val="20"/>
        </w:rPr>
        <w:t>1.05</w:t>
      </w:r>
      <w:r w:rsidR="008125B4">
        <w:rPr>
          <w:sz w:val="20"/>
        </w:rPr>
        <w:t xml:space="preserve"> during the operation</w:t>
      </w:r>
      <w:r w:rsidR="002C132D">
        <w:rPr>
          <w:rFonts w:hint="eastAsia"/>
          <w:sz w:val="20"/>
        </w:rPr>
        <w:t xml:space="preserve"> when</w:t>
      </w:r>
      <w:r w:rsidR="00F64C06">
        <w:rPr>
          <w:rFonts w:hint="eastAsia"/>
          <w:sz w:val="20"/>
        </w:rPr>
        <w:t xml:space="preserve"> the</w:t>
      </w:r>
      <w:r w:rsidR="002C132D">
        <w:rPr>
          <w:sz w:val="20"/>
        </w:rPr>
        <w:t xml:space="preserve"> </w:t>
      </w:r>
      <w:r w:rsidR="00D410CE">
        <w:rPr>
          <w:sz w:val="20"/>
        </w:rPr>
        <w:t>B</w:t>
      </w:r>
      <w:r w:rsidR="007106E2">
        <w:rPr>
          <w:sz w:val="20"/>
        </w:rPr>
        <w:t xml:space="preserve"> rods</w:t>
      </w:r>
      <w:r w:rsidR="002C132D">
        <w:rPr>
          <w:sz w:val="20"/>
        </w:rPr>
        <w:t xml:space="preserve"> were loaded</w:t>
      </w:r>
      <w:r w:rsidR="0060553C">
        <w:rPr>
          <w:sz w:val="20"/>
        </w:rPr>
        <w:t xml:space="preserve">, which </w:t>
      </w:r>
      <w:r w:rsidR="008730E5">
        <w:rPr>
          <w:sz w:val="20"/>
        </w:rPr>
        <w:t xml:space="preserve">corresponded </w:t>
      </w:r>
      <w:r w:rsidR="00D92194">
        <w:rPr>
          <w:sz w:val="20"/>
        </w:rPr>
        <w:t>with</w:t>
      </w:r>
      <w:r w:rsidR="008730E5">
        <w:rPr>
          <w:sz w:val="20"/>
        </w:rPr>
        <w:t xml:space="preserve"> the k</w:t>
      </w:r>
      <w:r w:rsidR="008730E5">
        <w:rPr>
          <w:sz w:val="20"/>
          <w:vertAlign w:val="subscript"/>
        </w:rPr>
        <w:t>eff</w:t>
      </w:r>
      <w:r w:rsidR="008730E5">
        <w:rPr>
          <w:sz w:val="20"/>
        </w:rPr>
        <w:t xml:space="preserve"> in the reference [</w:t>
      </w:r>
      <w:r w:rsidR="008A1141">
        <w:rPr>
          <w:sz w:val="20"/>
        </w:rPr>
        <w:t>5</w:t>
      </w:r>
      <w:r w:rsidR="008730E5">
        <w:rPr>
          <w:sz w:val="20"/>
        </w:rPr>
        <w:t>]</w:t>
      </w:r>
      <w:r w:rsidR="002C132D">
        <w:rPr>
          <w:sz w:val="20"/>
        </w:rPr>
        <w:t>.</w:t>
      </w:r>
      <w:r w:rsidR="00F64C06">
        <w:rPr>
          <w:sz w:val="20"/>
        </w:rPr>
        <w:t xml:space="preserve"> </w:t>
      </w:r>
      <w:r w:rsidR="004F51C2">
        <w:rPr>
          <w:sz w:val="20"/>
        </w:rPr>
        <w:t>This</w:t>
      </w:r>
      <w:r w:rsidR="00F64C06">
        <w:rPr>
          <w:sz w:val="20"/>
        </w:rPr>
        <w:t xml:space="preserve"> is because the </w:t>
      </w:r>
      <w:r w:rsidR="00D410CE">
        <w:rPr>
          <w:sz w:val="20"/>
        </w:rPr>
        <w:t>B</w:t>
      </w:r>
      <w:r w:rsidR="007106E2">
        <w:rPr>
          <w:sz w:val="20"/>
        </w:rPr>
        <w:t xml:space="preserve"> rods</w:t>
      </w:r>
      <w:r w:rsidR="00BB79AE">
        <w:rPr>
          <w:sz w:val="20"/>
        </w:rPr>
        <w:t xml:space="preserve"> suppress excessive</w:t>
      </w:r>
      <w:r w:rsidR="00F64C06">
        <w:rPr>
          <w:sz w:val="20"/>
        </w:rPr>
        <w:t xml:space="preserve"> reactively</w:t>
      </w:r>
      <w:r w:rsidR="00BB79AE">
        <w:rPr>
          <w:sz w:val="20"/>
        </w:rPr>
        <w:t xml:space="preserve"> by burning of </w:t>
      </w:r>
      <w:r w:rsidR="004F51C2">
        <w:rPr>
          <w:sz w:val="20"/>
          <w:vertAlign w:val="superscript"/>
        </w:rPr>
        <w:t>10</w:t>
      </w:r>
      <w:r w:rsidR="00BB79AE">
        <w:rPr>
          <w:sz w:val="20"/>
        </w:rPr>
        <w:t>B atoms in</w:t>
      </w:r>
      <w:r w:rsidR="003B5DA0">
        <w:rPr>
          <w:sz w:val="20"/>
        </w:rPr>
        <w:t>side</w:t>
      </w:r>
      <w:r w:rsidR="00BB79AE">
        <w:rPr>
          <w:sz w:val="20"/>
        </w:rPr>
        <w:t xml:space="preserve"> them in</w:t>
      </w:r>
      <w:r w:rsidR="008125B4">
        <w:rPr>
          <w:sz w:val="20"/>
        </w:rPr>
        <w:t xml:space="preserve"> the</w:t>
      </w:r>
      <w:r w:rsidR="00BB79AE">
        <w:rPr>
          <w:sz w:val="20"/>
        </w:rPr>
        <w:t xml:space="preserve"> early </w:t>
      </w:r>
      <w:r w:rsidR="00C75552">
        <w:rPr>
          <w:sz w:val="20"/>
        </w:rPr>
        <w:t>period</w:t>
      </w:r>
      <w:r w:rsidR="00BB79AE">
        <w:rPr>
          <w:sz w:val="20"/>
        </w:rPr>
        <w:t xml:space="preserve"> of operation, and the </w:t>
      </w:r>
      <w:r w:rsidR="00D410CE">
        <w:rPr>
          <w:sz w:val="20"/>
        </w:rPr>
        <w:t>B rods</w:t>
      </w:r>
      <w:r w:rsidR="00BB79AE">
        <w:rPr>
          <w:sz w:val="20"/>
        </w:rPr>
        <w:t xml:space="preserve"> decrease their minus reactively in</w:t>
      </w:r>
      <w:r w:rsidR="008125B4">
        <w:rPr>
          <w:sz w:val="20"/>
        </w:rPr>
        <w:t xml:space="preserve"> the</w:t>
      </w:r>
      <w:r w:rsidR="00BB79AE">
        <w:rPr>
          <w:sz w:val="20"/>
        </w:rPr>
        <w:t xml:space="preserve"> </w:t>
      </w:r>
      <w:r w:rsidR="00C75552">
        <w:rPr>
          <w:sz w:val="20"/>
        </w:rPr>
        <w:t>latter period</w:t>
      </w:r>
      <w:r w:rsidR="00BB79AE">
        <w:rPr>
          <w:sz w:val="20"/>
        </w:rPr>
        <w:t xml:space="preserve"> of operation</w:t>
      </w:r>
      <w:r w:rsidR="003B5DA0">
        <w:rPr>
          <w:sz w:val="20"/>
        </w:rPr>
        <w:t>.</w:t>
      </w:r>
      <w:r w:rsidR="00BB79AE">
        <w:rPr>
          <w:sz w:val="20"/>
        </w:rPr>
        <w:t xml:space="preserve"> </w:t>
      </w:r>
      <w:r w:rsidR="00515364">
        <w:rPr>
          <w:sz w:val="20"/>
        </w:rPr>
        <w:t>The k</w:t>
      </w:r>
      <w:r w:rsidR="008125B4">
        <w:rPr>
          <w:sz w:val="20"/>
          <w:vertAlign w:val="subscript"/>
        </w:rPr>
        <w:t>eff</w:t>
      </w:r>
      <w:r w:rsidR="008125B4">
        <w:rPr>
          <w:sz w:val="20"/>
        </w:rPr>
        <w:t xml:space="preserve"> decreased straightly during the operation when Li rods were loaded</w:t>
      </w:r>
      <w:r w:rsidR="007B5A9D">
        <w:rPr>
          <w:sz w:val="20"/>
        </w:rPr>
        <w:t xml:space="preserve"> and produced 30.3 g of </w:t>
      </w:r>
      <w:r w:rsidR="00B377C9">
        <w:rPr>
          <w:sz w:val="20"/>
        </w:rPr>
        <w:t>tritium</w:t>
      </w:r>
      <w:r w:rsidR="007B5A9D">
        <w:rPr>
          <w:sz w:val="20"/>
        </w:rPr>
        <w:t xml:space="preserve"> in 360 days</w:t>
      </w:r>
      <w:r w:rsidR="00382F90">
        <w:rPr>
          <w:sz w:val="20"/>
        </w:rPr>
        <w:t xml:space="preserve">. </w:t>
      </w:r>
      <w:r w:rsidR="00382F90">
        <w:rPr>
          <w:sz w:val="20"/>
          <w:vertAlign w:val="superscript"/>
        </w:rPr>
        <w:t>6</w:t>
      </w:r>
      <w:r w:rsidR="00382F90">
        <w:rPr>
          <w:sz w:val="20"/>
        </w:rPr>
        <w:t xml:space="preserve">Li atoms in the Li rods are </w:t>
      </w:r>
      <w:r w:rsidR="004F51C2">
        <w:rPr>
          <w:sz w:val="20"/>
        </w:rPr>
        <w:t>not burned quicker</w:t>
      </w:r>
      <w:r w:rsidR="00382F90">
        <w:rPr>
          <w:sz w:val="20"/>
        </w:rPr>
        <w:t xml:space="preserve"> than </w:t>
      </w:r>
      <w:r w:rsidR="004F51C2">
        <w:rPr>
          <w:sz w:val="20"/>
          <w:vertAlign w:val="superscript"/>
        </w:rPr>
        <w:t>10</w:t>
      </w:r>
      <w:r w:rsidR="00382F90">
        <w:rPr>
          <w:sz w:val="20"/>
        </w:rPr>
        <w:t>B atoms</w:t>
      </w:r>
      <w:r w:rsidR="006B7BFC">
        <w:rPr>
          <w:sz w:val="20"/>
        </w:rPr>
        <w:t xml:space="preserve"> and</w:t>
      </w:r>
      <w:r w:rsidR="004F51C2">
        <w:rPr>
          <w:sz w:val="20"/>
        </w:rPr>
        <w:t xml:space="preserve"> remain</w:t>
      </w:r>
      <w:r w:rsidR="006B7BFC">
        <w:rPr>
          <w:sz w:val="20"/>
        </w:rPr>
        <w:t xml:space="preserve"> more</w:t>
      </w:r>
      <w:r w:rsidR="004F51C2">
        <w:rPr>
          <w:sz w:val="20"/>
        </w:rPr>
        <w:t xml:space="preserve"> in the late time of operation,</w:t>
      </w:r>
      <w:r w:rsidR="00382F90">
        <w:rPr>
          <w:sz w:val="20"/>
        </w:rPr>
        <w:t xml:space="preserve"> because the cross</w:t>
      </w:r>
      <w:r w:rsidR="00D92194">
        <w:rPr>
          <w:sz w:val="20"/>
        </w:rPr>
        <w:t>-</w:t>
      </w:r>
      <w:r w:rsidR="00382F90">
        <w:rPr>
          <w:sz w:val="20"/>
        </w:rPr>
        <w:t xml:space="preserve">section of </w:t>
      </w:r>
      <w:r w:rsidR="00382F90">
        <w:rPr>
          <w:sz w:val="20"/>
          <w:vertAlign w:val="superscript"/>
        </w:rPr>
        <w:t>6</w:t>
      </w:r>
      <w:r w:rsidR="00382F90">
        <w:rPr>
          <w:sz w:val="20"/>
        </w:rPr>
        <w:t>Li is 940 b for thermal neutron</w:t>
      </w:r>
      <w:r w:rsidR="004F51C2">
        <w:rPr>
          <w:sz w:val="20"/>
        </w:rPr>
        <w:t xml:space="preserve"> whereas that of </w:t>
      </w:r>
      <w:r w:rsidR="004F51C2">
        <w:rPr>
          <w:sz w:val="20"/>
          <w:vertAlign w:val="superscript"/>
        </w:rPr>
        <w:t>10</w:t>
      </w:r>
      <w:r w:rsidR="004F51C2">
        <w:rPr>
          <w:sz w:val="20"/>
        </w:rPr>
        <w:t xml:space="preserve">B is 3837 </w:t>
      </w:r>
      <w:r w:rsidR="00B51097">
        <w:rPr>
          <w:sz w:val="20"/>
        </w:rPr>
        <w:t>b</w:t>
      </w:r>
      <w:r w:rsidR="004F51C2">
        <w:rPr>
          <w:sz w:val="20"/>
        </w:rPr>
        <w:t xml:space="preserve"> for it</w:t>
      </w:r>
      <w:r w:rsidR="00382F90">
        <w:rPr>
          <w:sz w:val="20"/>
        </w:rPr>
        <w:t>.</w:t>
      </w:r>
      <w:r w:rsidR="00432698">
        <w:rPr>
          <w:sz w:val="20"/>
        </w:rPr>
        <w:t xml:space="preserve"> The k</w:t>
      </w:r>
      <w:r w:rsidR="00432698">
        <w:rPr>
          <w:sz w:val="20"/>
          <w:vertAlign w:val="subscript"/>
        </w:rPr>
        <w:t>eff</w:t>
      </w:r>
      <w:r w:rsidR="00432698">
        <w:rPr>
          <w:sz w:val="20"/>
        </w:rPr>
        <w:t xml:space="preserve"> decreased immediately </w:t>
      </w:r>
      <w:r w:rsidR="00AF1EFE">
        <w:rPr>
          <w:sz w:val="20"/>
        </w:rPr>
        <w:t>after the operation start</w:t>
      </w:r>
      <w:r w:rsidR="002D2920">
        <w:rPr>
          <w:sz w:val="20"/>
        </w:rPr>
        <w:t xml:space="preserve">s </w:t>
      </w:r>
      <w:r w:rsidR="00432698">
        <w:rPr>
          <w:sz w:val="20"/>
        </w:rPr>
        <w:t>in the both of those calculations</w:t>
      </w:r>
      <w:r w:rsidR="002D2920">
        <w:rPr>
          <w:sz w:val="20"/>
        </w:rPr>
        <w:t>, by Xe generates.</w:t>
      </w:r>
    </w:p>
    <w:p w14:paraId="26775EEE" w14:textId="689BFA9B" w:rsidR="00B377C9" w:rsidRDefault="0062212A" w:rsidP="00B377C9">
      <w:pPr>
        <w:ind w:firstLine="2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28EF8" wp14:editId="42E9F5F5">
                <wp:simplePos x="0" y="0"/>
                <wp:positionH relativeFrom="margin">
                  <wp:align>left</wp:align>
                </wp:positionH>
                <wp:positionV relativeFrom="paragraph">
                  <wp:posOffset>1369657</wp:posOffset>
                </wp:positionV>
                <wp:extent cx="1828800" cy="233172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C5F6C7" w14:textId="70A796BB" w:rsidR="00926FEF" w:rsidRPr="004879EC" w:rsidRDefault="00926FEF" w:rsidP="00332F27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E888E" wp14:editId="5D6382C0">
                                  <wp:extent cx="2665423" cy="1836115"/>
                                  <wp:effectExtent l="0" t="0" r="190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1999" cy="1888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3C7623" w14:textId="73AC98AB" w:rsidR="00926FEF" w:rsidRDefault="00926FEF" w:rsidP="00332F27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ig.4. The accumulative produced T and k</w:t>
                            </w:r>
                            <w:r>
                              <w:rPr>
                                <w:rFonts w:cs="Times New Roman"/>
                                <w:sz w:val="20"/>
                                <w:vertAlign w:val="subscript"/>
                              </w:rPr>
                              <w:t>eff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1598E27F" w14:textId="2C70B13A" w:rsidR="00926FEF" w:rsidRPr="0081547F" w:rsidRDefault="00926FEF" w:rsidP="00332F27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by the operation time for the HTTR.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8EF8" id="テキスト ボックス 5" o:spid="_x0000_s1029" type="#_x0000_t202" style="position:absolute;left:0;text-align:left;margin-left:0;margin-top:107.85pt;width:2in;height:183.6pt;z-index:2516633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" filled="f" stroked="f">
                <v:textbox inset="5.85pt,.7pt,5.85pt,.7pt">
                  <w:txbxContent>
                    <w:p w14:paraId="10C5F6C7" w14:textId="70A796BB" w:rsidR="00926FEF" w:rsidRPr="004879EC" w:rsidRDefault="00926FEF" w:rsidP="00332F27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4E888E" wp14:editId="5D6382C0">
                            <wp:extent cx="2665423" cy="1836115"/>
                            <wp:effectExtent l="0" t="0" r="1905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1999" cy="1888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3C7623" w14:textId="73AC98AB" w:rsidR="00926FEF" w:rsidRDefault="00926FEF" w:rsidP="00332F27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 w:hint="eastAsia"/>
                          <w:sz w:val="20"/>
                        </w:rPr>
                        <w:t>F</w:t>
                      </w:r>
                      <w:r>
                        <w:rPr>
                          <w:rFonts w:cs="Times New Roman"/>
                          <w:sz w:val="20"/>
                        </w:rPr>
                        <w:t>ig.4. The accumulative produced T and k</w:t>
                      </w:r>
                      <w:r>
                        <w:rPr>
                          <w:rFonts w:cs="Times New Roman"/>
                          <w:sz w:val="20"/>
                          <w:vertAlign w:val="subscript"/>
                        </w:rPr>
                        <w:t>eff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</w:p>
                    <w:p w14:paraId="1598E27F" w14:textId="2C70B13A" w:rsidR="00926FEF" w:rsidRPr="0081547F" w:rsidRDefault="00926FEF" w:rsidP="00332F27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by the operation time for the HTTR.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CDDBC" wp14:editId="36E4920B">
                <wp:simplePos x="0" y="0"/>
                <wp:positionH relativeFrom="column">
                  <wp:posOffset>2792578</wp:posOffset>
                </wp:positionH>
                <wp:positionV relativeFrom="paragraph">
                  <wp:posOffset>1239520</wp:posOffset>
                </wp:positionV>
                <wp:extent cx="1828800" cy="18288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6DC568" w14:textId="38EA3D47" w:rsidR="00926FEF" w:rsidRPr="004879EC" w:rsidRDefault="00926FEF" w:rsidP="00332F27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DAFDA" wp14:editId="2605AADA">
                                  <wp:extent cx="2836896" cy="1923897"/>
                                  <wp:effectExtent l="0" t="0" r="1905" b="63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3353" cy="19757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FD31CB" w14:textId="564CEB8F" w:rsidR="00926FEF" w:rsidRDefault="00926FEF" w:rsidP="0081547F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ig.5. The accumulative produced T and k</w:t>
                            </w:r>
                            <w:r>
                              <w:rPr>
                                <w:rFonts w:cs="Times New Roman"/>
                                <w:sz w:val="20"/>
                                <w:vertAlign w:val="subscript"/>
                              </w:rPr>
                              <w:t>eff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303AEB91" w14:textId="3A665920" w:rsidR="00926FEF" w:rsidRPr="0081547F" w:rsidRDefault="00926FEF" w:rsidP="0081547F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by the operation time for the GTHTR300.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CDDBC" id="テキスト ボックス 4" o:spid="_x0000_s1030" type="#_x0000_t202" style="position:absolute;left:0;text-align:left;margin-left:219.9pt;margin-top:97.6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" filled="f" stroked="f">
                <v:textbox style="mso-fit-shape-to-text:t" inset="5.85pt,.7pt,5.85pt,.7pt">
                  <w:txbxContent>
                    <w:p w14:paraId="0A6DC568" w14:textId="38EA3D47" w:rsidR="00926FEF" w:rsidRPr="004879EC" w:rsidRDefault="00926FEF" w:rsidP="00332F27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3DAFDA" wp14:editId="2605AADA">
                            <wp:extent cx="2836896" cy="1923897"/>
                            <wp:effectExtent l="0" t="0" r="1905" b="63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3353" cy="19757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FD31CB" w14:textId="564CEB8F" w:rsidR="00926FEF" w:rsidRDefault="00926FEF" w:rsidP="0081547F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 w:hint="eastAsia"/>
                          <w:sz w:val="20"/>
                        </w:rPr>
                        <w:t>F</w:t>
                      </w:r>
                      <w:r>
                        <w:rPr>
                          <w:rFonts w:cs="Times New Roman"/>
                          <w:sz w:val="20"/>
                        </w:rPr>
                        <w:t>ig.5. The accumulative produced T and k</w:t>
                      </w:r>
                      <w:r>
                        <w:rPr>
                          <w:rFonts w:cs="Times New Roman"/>
                          <w:sz w:val="20"/>
                          <w:vertAlign w:val="subscript"/>
                        </w:rPr>
                        <w:t>eff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</w:p>
                    <w:p w14:paraId="303AEB91" w14:textId="3A665920" w:rsidR="00926FEF" w:rsidRPr="0081547F" w:rsidRDefault="00926FEF" w:rsidP="0081547F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by the operation time for the GTHTR300.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74B">
        <w:rPr>
          <w:sz w:val="20"/>
        </w:rPr>
        <w:t>The accumulative</w:t>
      </w:r>
      <w:r w:rsidR="00432698">
        <w:rPr>
          <w:sz w:val="20"/>
        </w:rPr>
        <w:t xml:space="preserve"> produced </w:t>
      </w:r>
      <w:r w:rsidR="00B377C9">
        <w:rPr>
          <w:sz w:val="20"/>
        </w:rPr>
        <w:t>tritium</w:t>
      </w:r>
      <w:r w:rsidR="00432698">
        <w:rPr>
          <w:sz w:val="20"/>
        </w:rPr>
        <w:t xml:space="preserve"> and k</w:t>
      </w:r>
      <w:r w:rsidR="00432698">
        <w:rPr>
          <w:sz w:val="20"/>
          <w:vertAlign w:val="subscript"/>
        </w:rPr>
        <w:t xml:space="preserve">eff </w:t>
      </w:r>
      <w:r w:rsidR="00432698">
        <w:rPr>
          <w:sz w:val="20"/>
        </w:rPr>
        <w:t>(</w:t>
      </w:r>
      <w:r w:rsidR="00D410CE">
        <w:rPr>
          <w:sz w:val="20"/>
        </w:rPr>
        <w:t>B</w:t>
      </w:r>
      <w:r w:rsidR="00432698">
        <w:rPr>
          <w:sz w:val="20"/>
        </w:rPr>
        <w:t xml:space="preserve"> and Li rod) by the operation time for the GTHTR300 is shown in Fig.5.</w:t>
      </w:r>
      <w:r w:rsidR="00AF1EFE" w:rsidRPr="00AF1EFE">
        <w:rPr>
          <w:sz w:val="20"/>
        </w:rPr>
        <w:t xml:space="preserve"> </w:t>
      </w:r>
      <w:r w:rsidR="00AF1EFE">
        <w:rPr>
          <w:sz w:val="20"/>
        </w:rPr>
        <w:t xml:space="preserve">When the </w:t>
      </w:r>
      <w:r w:rsidR="00D410CE">
        <w:rPr>
          <w:sz w:val="20"/>
        </w:rPr>
        <w:t>B</w:t>
      </w:r>
      <w:r w:rsidR="0031532B">
        <w:rPr>
          <w:sz w:val="20"/>
        </w:rPr>
        <w:t xml:space="preserve"> rods</w:t>
      </w:r>
      <w:r w:rsidR="00AF1EFE">
        <w:rPr>
          <w:sz w:val="20"/>
        </w:rPr>
        <w:t xml:space="preserve"> were loaded,</w:t>
      </w:r>
      <w:r w:rsidR="00432698">
        <w:rPr>
          <w:sz w:val="20"/>
        </w:rPr>
        <w:t xml:space="preserve"> </w:t>
      </w:r>
      <w:r w:rsidR="00AF1EFE">
        <w:rPr>
          <w:sz w:val="20"/>
        </w:rPr>
        <w:t>the k</w:t>
      </w:r>
      <w:r w:rsidR="00AF1EFE">
        <w:rPr>
          <w:sz w:val="20"/>
          <w:vertAlign w:val="subscript"/>
        </w:rPr>
        <w:t>eff</w:t>
      </w:r>
      <w:r w:rsidR="00AF1EFE">
        <w:rPr>
          <w:sz w:val="20"/>
        </w:rPr>
        <w:t xml:space="preserve"> increased until 360 days because the design of the GTHTR300 is assumed 2</w:t>
      </w:r>
      <w:r w:rsidR="002D2920">
        <w:rPr>
          <w:sz w:val="20"/>
        </w:rPr>
        <w:t xml:space="preserve"> </w:t>
      </w:r>
      <w:r w:rsidR="00AF1EFE">
        <w:rPr>
          <w:sz w:val="20"/>
        </w:rPr>
        <w:t>year</w:t>
      </w:r>
      <w:r w:rsidR="00F55F9F">
        <w:rPr>
          <w:sz w:val="20"/>
        </w:rPr>
        <w:t>s</w:t>
      </w:r>
      <w:r w:rsidR="00AF1EFE">
        <w:rPr>
          <w:sz w:val="20"/>
        </w:rPr>
        <w:t xml:space="preserve"> continuous operation.</w:t>
      </w:r>
      <w:r w:rsidR="0060553C">
        <w:rPr>
          <w:sz w:val="20"/>
        </w:rPr>
        <w:t xml:space="preserve"> It was same tendency to the reference [</w:t>
      </w:r>
      <w:r w:rsidR="008A1141">
        <w:rPr>
          <w:sz w:val="20"/>
        </w:rPr>
        <w:t>7</w:t>
      </w:r>
      <w:r w:rsidR="0060553C">
        <w:rPr>
          <w:sz w:val="20"/>
        </w:rPr>
        <w:t>].</w:t>
      </w:r>
      <w:r w:rsidR="00AF1EFE">
        <w:rPr>
          <w:sz w:val="20"/>
        </w:rPr>
        <w:t xml:space="preserve"> When the Li rods were loaded, the k</w:t>
      </w:r>
      <w:r w:rsidR="00AF1EFE">
        <w:rPr>
          <w:sz w:val="20"/>
          <w:vertAlign w:val="subscript"/>
        </w:rPr>
        <w:t xml:space="preserve">eff </w:t>
      </w:r>
      <w:r w:rsidR="00AF1EFE">
        <w:rPr>
          <w:sz w:val="20"/>
        </w:rPr>
        <w:t xml:space="preserve">decreased straightly as well as in the case </w:t>
      </w:r>
      <w:r w:rsidR="004966FD">
        <w:rPr>
          <w:sz w:val="20"/>
        </w:rPr>
        <w:t>for</w:t>
      </w:r>
      <w:r w:rsidR="00AF1EFE">
        <w:rPr>
          <w:sz w:val="20"/>
        </w:rPr>
        <w:t xml:space="preserve"> the HTTR</w:t>
      </w:r>
      <w:r w:rsidR="007B5A9D">
        <w:rPr>
          <w:sz w:val="20"/>
        </w:rPr>
        <w:t xml:space="preserve"> and they produced 818 g of </w:t>
      </w:r>
      <w:r w:rsidR="00B377C9">
        <w:rPr>
          <w:sz w:val="20"/>
        </w:rPr>
        <w:t>tritium.</w:t>
      </w:r>
      <w:r w:rsidR="00163FDB">
        <w:rPr>
          <w:sz w:val="20"/>
        </w:rPr>
        <w:t xml:space="preserve"> However, the difference of k</w:t>
      </w:r>
      <w:r w:rsidR="00163FDB">
        <w:rPr>
          <w:sz w:val="20"/>
          <w:vertAlign w:val="subscript"/>
        </w:rPr>
        <w:t>eff</w:t>
      </w:r>
      <w:r w:rsidR="00163FDB">
        <w:rPr>
          <w:sz w:val="20"/>
        </w:rPr>
        <w:t xml:space="preserve"> by the BP change during the operation for GTHTR300 was more than that for HTTR. It means there is more neutron to suppress by control rod in the GTHTR300 operation.</w:t>
      </w:r>
    </w:p>
    <w:p w14:paraId="397D4E58" w14:textId="275A4F19" w:rsidR="0062212A" w:rsidRDefault="0062212A" w:rsidP="0062212A">
      <w:pPr>
        <w:ind w:firstLine="200"/>
        <w:rPr>
          <w:sz w:val="20"/>
        </w:rPr>
      </w:pPr>
    </w:p>
    <w:p w14:paraId="063952A5" w14:textId="7CADFAD9" w:rsidR="000F0E94" w:rsidRDefault="004966FD" w:rsidP="0062212A">
      <w:pPr>
        <w:ind w:firstLine="200"/>
        <w:rPr>
          <w:sz w:val="20"/>
        </w:rPr>
      </w:pPr>
      <w:r>
        <w:rPr>
          <w:sz w:val="20"/>
        </w:rPr>
        <w:t>At first w</w:t>
      </w:r>
      <w:r w:rsidR="007B5A9D">
        <w:rPr>
          <w:sz w:val="20"/>
        </w:rPr>
        <w:t>e confirmed the amount of loaded LiAlO</w:t>
      </w:r>
      <w:r w:rsidR="007B5A9D">
        <w:rPr>
          <w:sz w:val="20"/>
          <w:vertAlign w:val="subscript"/>
        </w:rPr>
        <w:t>2</w:t>
      </w:r>
      <w:r w:rsidR="007B5A9D">
        <w:rPr>
          <w:sz w:val="20"/>
        </w:rPr>
        <w:t xml:space="preserve"> and the vo</w:t>
      </w:r>
      <w:r w:rsidR="00724E8C">
        <w:rPr>
          <w:sz w:val="20"/>
        </w:rPr>
        <w:t>lume of a fuel block in Table 1</w:t>
      </w:r>
      <w:r w:rsidR="00C47135">
        <w:rPr>
          <w:sz w:val="20"/>
        </w:rPr>
        <w:t xml:space="preserve"> </w:t>
      </w:r>
      <w:r w:rsidR="007B5A9D">
        <w:rPr>
          <w:sz w:val="20"/>
        </w:rPr>
        <w:t>t</w:t>
      </w:r>
      <w:r w:rsidR="000F0E94">
        <w:rPr>
          <w:sz w:val="20"/>
        </w:rPr>
        <w:t xml:space="preserve">o </w:t>
      </w:r>
      <w:r w:rsidR="007B5A9D">
        <w:rPr>
          <w:sz w:val="20"/>
        </w:rPr>
        <w:t xml:space="preserve">investigate </w:t>
      </w:r>
      <w:r w:rsidR="00B51097">
        <w:rPr>
          <w:sz w:val="20"/>
        </w:rPr>
        <w:t>this</w:t>
      </w:r>
      <w:r w:rsidR="007B5A9D">
        <w:rPr>
          <w:sz w:val="20"/>
        </w:rPr>
        <w:t xml:space="preserve"> reason. </w:t>
      </w:r>
      <w:r w:rsidR="00F55F9F">
        <w:rPr>
          <w:sz w:val="20"/>
        </w:rPr>
        <w:t>The amount of loaded LiAlO</w:t>
      </w:r>
      <w:r w:rsidR="00F55F9F">
        <w:rPr>
          <w:sz w:val="20"/>
        </w:rPr>
        <w:softHyphen/>
      </w:r>
      <w:r w:rsidR="00F55F9F">
        <w:rPr>
          <w:sz w:val="20"/>
          <w:vertAlign w:val="subscript"/>
        </w:rPr>
        <w:t>2</w:t>
      </w:r>
      <w:r w:rsidR="00F55F9F">
        <w:rPr>
          <w:sz w:val="20"/>
        </w:rPr>
        <w:t xml:space="preserve"> into the GTHTR300 is about 7 times of that </w:t>
      </w:r>
      <w:r w:rsidR="00972643">
        <w:rPr>
          <w:sz w:val="20"/>
        </w:rPr>
        <w:t>into the HTTR</w:t>
      </w:r>
      <w:r w:rsidR="00D152EE">
        <w:rPr>
          <w:sz w:val="20"/>
        </w:rPr>
        <w:t xml:space="preserve"> in order to produce 800 g of </w:t>
      </w:r>
      <w:r w:rsidR="00B377C9">
        <w:rPr>
          <w:sz w:val="20"/>
        </w:rPr>
        <w:t>tritium</w:t>
      </w:r>
      <w:r w:rsidR="00972643">
        <w:rPr>
          <w:sz w:val="20"/>
        </w:rPr>
        <w:t>,</w:t>
      </w:r>
      <w:r w:rsidR="00F55F9F">
        <w:rPr>
          <w:sz w:val="20"/>
        </w:rPr>
        <w:t xml:space="preserve"> </w:t>
      </w:r>
      <w:r w:rsidR="00972643">
        <w:rPr>
          <w:sz w:val="20"/>
        </w:rPr>
        <w:t>while the difference of fuel block volume is small</w:t>
      </w:r>
      <w:r w:rsidR="00D0684F">
        <w:rPr>
          <w:sz w:val="20"/>
        </w:rPr>
        <w:t>er</w:t>
      </w:r>
      <w:r w:rsidR="00972643">
        <w:rPr>
          <w:sz w:val="20"/>
        </w:rPr>
        <w:t>. Therefore, the Li/Block volume</w:t>
      </w:r>
      <w:r w:rsidR="007B096D">
        <w:rPr>
          <w:sz w:val="20"/>
        </w:rPr>
        <w:t xml:space="preserve"> ratio</w:t>
      </w:r>
      <w:r w:rsidR="00972643">
        <w:rPr>
          <w:sz w:val="20"/>
        </w:rPr>
        <w:t xml:space="preserve"> for the GTHTR300 is about 9 times of that for the HTTR. The increase of the ratio </w:t>
      </w:r>
      <w:r w:rsidR="00B7656B">
        <w:rPr>
          <w:sz w:val="20"/>
        </w:rPr>
        <w:t>decreases</w:t>
      </w:r>
      <w:r w:rsidR="00972643">
        <w:rPr>
          <w:sz w:val="20"/>
        </w:rPr>
        <w:t xml:space="preserve"> </w:t>
      </w:r>
      <w:r w:rsidR="00972643">
        <w:rPr>
          <w:sz w:val="20"/>
          <w:vertAlign w:val="superscript"/>
        </w:rPr>
        <w:t>6</w:t>
      </w:r>
      <w:r w:rsidR="00972643">
        <w:rPr>
          <w:sz w:val="20"/>
        </w:rPr>
        <w:t xml:space="preserve">Li </w:t>
      </w:r>
      <w:r w:rsidR="00ED2F6C" w:rsidRPr="00ED2F6C">
        <w:rPr>
          <w:sz w:val="20"/>
        </w:rPr>
        <w:t>burnability</w:t>
      </w:r>
      <w:r w:rsidR="00B377C9">
        <w:rPr>
          <w:sz w:val="20"/>
        </w:rPr>
        <w:t xml:space="preserve"> </w:t>
      </w:r>
      <w:r w:rsidR="00972643">
        <w:rPr>
          <w:sz w:val="20"/>
        </w:rPr>
        <w:t>by self-shielding effect when the LiAlO</w:t>
      </w:r>
      <w:r w:rsidR="00972643">
        <w:rPr>
          <w:sz w:val="20"/>
          <w:vertAlign w:val="subscript"/>
        </w:rPr>
        <w:t>2</w:t>
      </w:r>
      <w:r w:rsidR="00972643">
        <w:rPr>
          <w:sz w:val="20"/>
        </w:rPr>
        <w:t xml:space="preserve"> shapes are same.</w:t>
      </w:r>
    </w:p>
    <w:p w14:paraId="13FC02E5" w14:textId="77777777" w:rsidR="0062212A" w:rsidRDefault="0062212A" w:rsidP="002B5695">
      <w:pPr>
        <w:ind w:firstLine="200"/>
        <w:rPr>
          <w:sz w:val="20"/>
        </w:rPr>
      </w:pPr>
    </w:p>
    <w:p w14:paraId="317DFF8E" w14:textId="77777777" w:rsidR="0062212A" w:rsidRDefault="0062212A" w:rsidP="002B5695">
      <w:pPr>
        <w:ind w:firstLine="200"/>
        <w:rPr>
          <w:sz w:val="20"/>
        </w:rPr>
      </w:pPr>
    </w:p>
    <w:p w14:paraId="2657C0C7" w14:textId="77777777" w:rsidR="0062212A" w:rsidRDefault="0062212A" w:rsidP="002B5695">
      <w:pPr>
        <w:ind w:firstLine="200"/>
        <w:rPr>
          <w:sz w:val="20"/>
        </w:rPr>
      </w:pPr>
    </w:p>
    <w:p w14:paraId="6DCF5EED" w14:textId="77777777" w:rsidR="0062212A" w:rsidRDefault="0062212A" w:rsidP="002B5695">
      <w:pPr>
        <w:ind w:firstLine="200"/>
        <w:rPr>
          <w:sz w:val="20"/>
        </w:rPr>
      </w:pPr>
    </w:p>
    <w:p w14:paraId="1D3D0F20" w14:textId="282E188E" w:rsidR="0062212A" w:rsidRDefault="0062212A" w:rsidP="002B5695">
      <w:pPr>
        <w:ind w:firstLine="20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97F2F" wp14:editId="0B70D575">
                <wp:simplePos x="0" y="0"/>
                <wp:positionH relativeFrom="margin">
                  <wp:align>left</wp:align>
                </wp:positionH>
                <wp:positionV relativeFrom="paragraph">
                  <wp:posOffset>34072</wp:posOffset>
                </wp:positionV>
                <wp:extent cx="1828800" cy="182880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C64E0" w14:textId="3C75B1B9" w:rsidR="00926FEF" w:rsidRPr="0093774B" w:rsidRDefault="00926FEF" w:rsidP="00A10B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Table </w:t>
                            </w:r>
                            <w:r w:rsidRPr="003801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The amount of loaded LiAlO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into The HTGRs.</w:t>
                            </w:r>
                          </w:p>
                          <w:p w14:paraId="6858C4B6" w14:textId="43BCA923" w:rsidR="00926FEF" w:rsidRPr="003801C5" w:rsidRDefault="00926FEF" w:rsidP="00A10B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17131" wp14:editId="791C818D">
                                  <wp:extent cx="5520784" cy="811987"/>
                                  <wp:effectExtent l="0" t="0" r="3810" b="7620"/>
                                  <wp:docPr id="69" name="図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46577" cy="830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97F2F" id="テキスト ボックス 14" o:spid="_x0000_s1031" type="#_x0000_t202" style="position:absolute;left:0;text-align:left;margin-left:0;margin-top:2.7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" filled="f" stroked="f">
                <v:textbox style="mso-fit-shape-to-text:t" inset="5.85pt,.7pt,5.85pt,.7pt">
                  <w:txbxContent>
                    <w:p w14:paraId="792C64E0" w14:textId="3C75B1B9" w:rsidR="00926FEF" w:rsidRPr="0093774B" w:rsidRDefault="00926FEF" w:rsidP="00A10B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Table </w:t>
                      </w:r>
                      <w:r w:rsidRPr="003801C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 The amount of loaded LiAlO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into The HTGRs.</w:t>
                      </w:r>
                    </w:p>
                    <w:p w14:paraId="6858C4B6" w14:textId="43BCA923" w:rsidR="00926FEF" w:rsidRPr="003801C5" w:rsidRDefault="00926FEF" w:rsidP="00A10B6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B17131" wp14:editId="791C818D">
                            <wp:extent cx="5520784" cy="811987"/>
                            <wp:effectExtent l="0" t="0" r="3810" b="7620"/>
                            <wp:docPr id="69" name="図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46577" cy="830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002836" w14:textId="68F8B469" w:rsidR="003801C5" w:rsidRPr="006A36B0" w:rsidRDefault="006E34E0" w:rsidP="002B5695">
      <w:pPr>
        <w:ind w:firstLine="200"/>
        <w:rPr>
          <w:sz w:val="20"/>
        </w:rPr>
      </w:pPr>
      <w:r>
        <w:rPr>
          <w:sz w:val="20"/>
        </w:rPr>
        <w:t xml:space="preserve">Next, we </w:t>
      </w:r>
      <w:r w:rsidR="00AD64D2">
        <w:rPr>
          <w:sz w:val="20"/>
        </w:rPr>
        <w:t xml:space="preserve">analyzed the outputs of the nuclear burning calculations. Fig.6 shows the amount of burned BP atoms by the operation time. </w:t>
      </w:r>
      <w:r w:rsidR="009929AD">
        <w:rPr>
          <w:sz w:val="20"/>
          <w:vertAlign w:val="superscript"/>
        </w:rPr>
        <w:t>10</w:t>
      </w:r>
      <w:r w:rsidR="009929AD">
        <w:rPr>
          <w:sz w:val="20"/>
        </w:rPr>
        <w:t xml:space="preserve">B </w:t>
      </w:r>
      <w:r w:rsidR="00CA5663">
        <w:rPr>
          <w:sz w:val="20"/>
        </w:rPr>
        <w:t>atoms were</w:t>
      </w:r>
      <w:r w:rsidR="009929AD">
        <w:rPr>
          <w:sz w:val="20"/>
        </w:rPr>
        <w:t xml:space="preserve"> burned quicker than </w:t>
      </w:r>
      <w:r w:rsidR="009929AD">
        <w:rPr>
          <w:sz w:val="20"/>
          <w:vertAlign w:val="superscript"/>
        </w:rPr>
        <w:t>6</w:t>
      </w:r>
      <w:r w:rsidR="009929AD">
        <w:rPr>
          <w:sz w:val="20"/>
        </w:rPr>
        <w:t>Li for both of the HTGRs</w:t>
      </w:r>
      <w:r w:rsidR="008A7116">
        <w:rPr>
          <w:sz w:val="20"/>
        </w:rPr>
        <w:t xml:space="preserve"> in those calculations</w:t>
      </w:r>
      <w:r w:rsidR="009929AD">
        <w:rPr>
          <w:sz w:val="20"/>
        </w:rPr>
        <w:t>, which fits to the</w:t>
      </w:r>
      <w:r w:rsidR="00724E8C">
        <w:rPr>
          <w:sz w:val="20"/>
        </w:rPr>
        <w:t xml:space="preserve"> above</w:t>
      </w:r>
      <w:r w:rsidR="009929AD">
        <w:rPr>
          <w:sz w:val="20"/>
        </w:rPr>
        <w:t xml:space="preserve"> theory.</w:t>
      </w:r>
      <w:r w:rsidR="00AD64D2">
        <w:rPr>
          <w:sz w:val="20"/>
        </w:rPr>
        <w:t xml:space="preserve"> </w:t>
      </w:r>
      <w:r w:rsidR="009929AD">
        <w:rPr>
          <w:sz w:val="20"/>
        </w:rPr>
        <w:t xml:space="preserve">The amount of burned </w:t>
      </w:r>
      <w:r w:rsidR="009929AD">
        <w:rPr>
          <w:sz w:val="20"/>
          <w:vertAlign w:val="superscript"/>
        </w:rPr>
        <w:t>6</w:t>
      </w:r>
      <w:r w:rsidR="009929AD">
        <w:rPr>
          <w:sz w:val="20"/>
        </w:rPr>
        <w:t xml:space="preserve">Li atoms </w:t>
      </w:r>
      <w:r w:rsidR="00DC0319">
        <w:rPr>
          <w:sz w:val="20"/>
        </w:rPr>
        <w:t>for</w:t>
      </w:r>
      <w:r w:rsidR="009929AD">
        <w:rPr>
          <w:sz w:val="20"/>
        </w:rPr>
        <w:t xml:space="preserve"> the HTTR</w:t>
      </w:r>
      <w:r w:rsidR="00CA5663">
        <w:rPr>
          <w:sz w:val="20"/>
        </w:rPr>
        <w:t xml:space="preserve"> was</w:t>
      </w:r>
      <w:r w:rsidR="00426F12">
        <w:rPr>
          <w:sz w:val="20"/>
        </w:rPr>
        <w:t xml:space="preserve"> about 10 mol and</w:t>
      </w:r>
      <w:r w:rsidR="009929AD">
        <w:rPr>
          <w:sz w:val="20"/>
        </w:rPr>
        <w:t xml:space="preserve"> almost same to that of </w:t>
      </w:r>
      <w:r w:rsidR="009929AD">
        <w:rPr>
          <w:sz w:val="20"/>
          <w:vertAlign w:val="superscript"/>
        </w:rPr>
        <w:t>10</w:t>
      </w:r>
      <w:r w:rsidR="009929AD">
        <w:rPr>
          <w:sz w:val="20"/>
        </w:rPr>
        <w:t>B atoms (the difference is about 3 %).</w:t>
      </w:r>
      <w:r w:rsidR="00EE3DFE">
        <w:rPr>
          <w:sz w:val="20"/>
        </w:rPr>
        <w:t xml:space="preserve"> </w:t>
      </w:r>
      <w:r w:rsidR="003A483F">
        <w:rPr>
          <w:sz w:val="20"/>
        </w:rPr>
        <w:t xml:space="preserve">On the other hand, the amount of burned </w:t>
      </w:r>
      <w:r w:rsidR="003A483F">
        <w:rPr>
          <w:sz w:val="20"/>
          <w:vertAlign w:val="superscript"/>
        </w:rPr>
        <w:t>6</w:t>
      </w:r>
      <w:r w:rsidR="003A483F">
        <w:rPr>
          <w:sz w:val="20"/>
        </w:rPr>
        <w:t>Li atoms for t</w:t>
      </w:r>
      <w:r w:rsidR="00CA5663">
        <w:rPr>
          <w:sz w:val="20"/>
        </w:rPr>
        <w:t>he GTHTR300 was</w:t>
      </w:r>
      <w:r w:rsidR="00426F12">
        <w:rPr>
          <w:sz w:val="20"/>
        </w:rPr>
        <w:t xml:space="preserve"> about 270 mol and</w:t>
      </w:r>
      <w:r w:rsidR="003A483F">
        <w:rPr>
          <w:sz w:val="20"/>
        </w:rPr>
        <w:t xml:space="preserve"> more than that of </w:t>
      </w:r>
      <w:r w:rsidR="003A483F">
        <w:rPr>
          <w:sz w:val="20"/>
          <w:vertAlign w:val="superscript"/>
        </w:rPr>
        <w:t>10</w:t>
      </w:r>
      <w:r w:rsidR="003A483F">
        <w:rPr>
          <w:sz w:val="20"/>
        </w:rPr>
        <w:t>B atoms, which difference is about 21 %</w:t>
      </w:r>
      <w:r w:rsidR="00B77341">
        <w:rPr>
          <w:sz w:val="20"/>
        </w:rPr>
        <w:t>.</w:t>
      </w:r>
      <w:r w:rsidR="002B617B">
        <w:rPr>
          <w:sz w:val="20"/>
        </w:rPr>
        <w:t xml:space="preserve"> It was caused by loading large amount of LiAlO</w:t>
      </w:r>
      <w:r w:rsidR="002B617B">
        <w:rPr>
          <w:sz w:val="20"/>
          <w:vertAlign w:val="subscript"/>
        </w:rPr>
        <w:t>2</w:t>
      </w:r>
      <w:r w:rsidR="002B617B">
        <w:rPr>
          <w:sz w:val="20"/>
        </w:rPr>
        <w:t xml:space="preserve"> to produce</w:t>
      </w:r>
      <w:r w:rsidR="008A7116">
        <w:rPr>
          <w:sz w:val="20"/>
        </w:rPr>
        <w:t xml:space="preserve"> maximum</w:t>
      </w:r>
      <w:r w:rsidR="002B617B">
        <w:rPr>
          <w:sz w:val="20"/>
        </w:rPr>
        <w:t xml:space="preserve"> </w:t>
      </w:r>
      <w:r w:rsidR="00B377C9">
        <w:rPr>
          <w:sz w:val="20"/>
        </w:rPr>
        <w:t>tritium</w:t>
      </w:r>
      <w:r w:rsidR="002B617B">
        <w:rPr>
          <w:sz w:val="20"/>
        </w:rPr>
        <w:t xml:space="preserve"> </w:t>
      </w:r>
      <w:r w:rsidR="008A7116">
        <w:rPr>
          <w:sz w:val="20"/>
        </w:rPr>
        <w:t>in</w:t>
      </w:r>
      <w:r w:rsidR="002B617B">
        <w:rPr>
          <w:sz w:val="20"/>
        </w:rPr>
        <w:t xml:space="preserve"> the GTHTR300.</w:t>
      </w:r>
      <w:r w:rsidR="00B77341">
        <w:rPr>
          <w:sz w:val="20"/>
        </w:rPr>
        <w:t xml:space="preserve"> </w:t>
      </w:r>
      <w:r w:rsidR="00CA5663">
        <w:rPr>
          <w:sz w:val="20"/>
        </w:rPr>
        <w:t>Fig.7 shows t</w:t>
      </w:r>
      <w:r w:rsidR="00CA5663" w:rsidRPr="00CA5663">
        <w:rPr>
          <w:sz w:val="20"/>
        </w:rPr>
        <w:t>he ratio of remained BP by the operation time.</w:t>
      </w:r>
      <w:r w:rsidR="00CA5663">
        <w:rPr>
          <w:sz w:val="20"/>
        </w:rPr>
        <w:t xml:space="preserve"> When</w:t>
      </w:r>
      <w:r w:rsidR="002B617B">
        <w:rPr>
          <w:sz w:val="20"/>
        </w:rPr>
        <w:t xml:space="preserve"> the</w:t>
      </w:r>
      <w:r w:rsidR="00CA5663">
        <w:rPr>
          <w:sz w:val="20"/>
        </w:rPr>
        <w:t xml:space="preserve"> </w:t>
      </w:r>
      <w:r w:rsidR="00D410CE">
        <w:rPr>
          <w:sz w:val="20"/>
        </w:rPr>
        <w:t>B</w:t>
      </w:r>
      <w:r w:rsidR="00A45980">
        <w:rPr>
          <w:sz w:val="20"/>
        </w:rPr>
        <w:t xml:space="preserve"> rods</w:t>
      </w:r>
      <w:r w:rsidR="00CA5663">
        <w:rPr>
          <w:sz w:val="20"/>
        </w:rPr>
        <w:t xml:space="preserve"> are loaded, the remain</w:t>
      </w:r>
      <w:r w:rsidR="001652AE">
        <w:rPr>
          <w:sz w:val="20"/>
        </w:rPr>
        <w:t xml:space="preserve"> ratio</w:t>
      </w:r>
      <w:r w:rsidR="00CA5663">
        <w:rPr>
          <w:sz w:val="20"/>
        </w:rPr>
        <w:t xml:space="preserve"> </w:t>
      </w:r>
      <w:r w:rsidR="00DC0319">
        <w:rPr>
          <w:sz w:val="20"/>
        </w:rPr>
        <w:t>of</w:t>
      </w:r>
      <w:r w:rsidR="00CA5663">
        <w:rPr>
          <w:sz w:val="20"/>
        </w:rPr>
        <w:t xml:space="preserve"> the HTTR was</w:t>
      </w:r>
      <w:r w:rsidR="0003472F">
        <w:rPr>
          <w:sz w:val="20"/>
        </w:rPr>
        <w:t xml:space="preserve"> 28 %</w:t>
      </w:r>
      <w:r w:rsidR="007B096D">
        <w:rPr>
          <w:sz w:val="20"/>
        </w:rPr>
        <w:t>. It was</w:t>
      </w:r>
      <w:r w:rsidR="00CA5663">
        <w:rPr>
          <w:sz w:val="20"/>
        </w:rPr>
        <w:t xml:space="preserve"> more than that </w:t>
      </w:r>
      <w:r w:rsidR="00DC0319">
        <w:rPr>
          <w:sz w:val="20"/>
        </w:rPr>
        <w:t>of</w:t>
      </w:r>
      <w:r w:rsidR="008A7116">
        <w:rPr>
          <w:sz w:val="20"/>
        </w:rPr>
        <w:t xml:space="preserve"> the </w:t>
      </w:r>
      <w:r w:rsidR="00CA5663">
        <w:rPr>
          <w:sz w:val="20"/>
        </w:rPr>
        <w:t>GTHTR300</w:t>
      </w:r>
      <w:r w:rsidR="0003472F">
        <w:rPr>
          <w:sz w:val="20"/>
        </w:rPr>
        <w:t xml:space="preserve"> slightly</w:t>
      </w:r>
      <w:r w:rsidR="00CA5663">
        <w:rPr>
          <w:sz w:val="20"/>
        </w:rPr>
        <w:t xml:space="preserve">. The reason is </w:t>
      </w:r>
      <w:r w:rsidR="007B096D">
        <w:rPr>
          <w:sz w:val="20"/>
        </w:rPr>
        <w:t>two</w:t>
      </w:r>
      <w:r w:rsidR="00CA5663">
        <w:rPr>
          <w:sz w:val="20"/>
        </w:rPr>
        <w:t xml:space="preserve"> </w:t>
      </w:r>
      <w:r w:rsidR="00D410CE">
        <w:rPr>
          <w:sz w:val="20"/>
        </w:rPr>
        <w:t>B rods</w:t>
      </w:r>
      <w:r w:rsidR="00CA5663">
        <w:rPr>
          <w:sz w:val="20"/>
        </w:rPr>
        <w:t xml:space="preserve"> are loaded into each HTTR fuel blocks while </w:t>
      </w:r>
      <w:r w:rsidR="007B096D">
        <w:rPr>
          <w:sz w:val="20"/>
        </w:rPr>
        <w:t>three</w:t>
      </w:r>
      <w:r w:rsidR="00CA5663">
        <w:rPr>
          <w:sz w:val="20"/>
        </w:rPr>
        <w:t xml:space="preserve"> </w:t>
      </w:r>
      <w:r w:rsidR="00D410CE">
        <w:rPr>
          <w:sz w:val="20"/>
        </w:rPr>
        <w:t>B rods</w:t>
      </w:r>
      <w:r w:rsidR="00CA5663">
        <w:rPr>
          <w:sz w:val="20"/>
        </w:rPr>
        <w:t xml:space="preserve"> are loaded into those of the GTHTR300. </w:t>
      </w:r>
      <w:r w:rsidR="00CA5663">
        <w:rPr>
          <w:sz w:val="20"/>
          <w:vertAlign w:val="superscript"/>
        </w:rPr>
        <w:t>10</w:t>
      </w:r>
      <w:r w:rsidR="00CA5663">
        <w:rPr>
          <w:sz w:val="20"/>
        </w:rPr>
        <w:t xml:space="preserve">B atoms </w:t>
      </w:r>
      <w:r w:rsidR="000A1002">
        <w:rPr>
          <w:sz w:val="20"/>
        </w:rPr>
        <w:t>in the HTTR is less burn than that in the GTHTR300 by the increase of</w:t>
      </w:r>
      <w:r w:rsidR="001110CC">
        <w:rPr>
          <w:sz w:val="20"/>
        </w:rPr>
        <w:t xml:space="preserve"> L</w:t>
      </w:r>
      <w:r w:rsidR="007D2623">
        <w:rPr>
          <w:sz w:val="20"/>
        </w:rPr>
        <w:t>i</w:t>
      </w:r>
      <w:r w:rsidR="000A1002">
        <w:rPr>
          <w:sz w:val="20"/>
        </w:rPr>
        <w:t xml:space="preserve"> </w:t>
      </w:r>
      <w:r w:rsidR="000A1002" w:rsidRPr="000A1002">
        <w:rPr>
          <w:sz w:val="20"/>
        </w:rPr>
        <w:t>heterogeneous</w:t>
      </w:r>
      <w:r w:rsidR="000A1002">
        <w:rPr>
          <w:sz w:val="20"/>
        </w:rPr>
        <w:t>.</w:t>
      </w:r>
      <w:r w:rsidR="007D2623">
        <w:rPr>
          <w:sz w:val="20"/>
        </w:rPr>
        <w:t xml:space="preserve"> </w:t>
      </w:r>
      <w:r w:rsidR="00352D9D">
        <w:rPr>
          <w:sz w:val="20"/>
        </w:rPr>
        <w:t>when the Li rods were loaded, t</w:t>
      </w:r>
      <w:r w:rsidR="001652AE">
        <w:rPr>
          <w:sz w:val="20"/>
        </w:rPr>
        <w:t xml:space="preserve">he remain ratio of the GTHTR300 </w:t>
      </w:r>
      <w:r w:rsidR="00DC0319">
        <w:rPr>
          <w:sz w:val="20"/>
        </w:rPr>
        <w:t>was 75 %, whereas the ratio of the HTTR</w:t>
      </w:r>
      <w:r w:rsidR="002B617B">
        <w:rPr>
          <w:sz w:val="20"/>
        </w:rPr>
        <w:t xml:space="preserve"> was 69 %</w:t>
      </w:r>
      <w:r w:rsidR="00352D9D">
        <w:rPr>
          <w:sz w:val="20"/>
        </w:rPr>
        <w:t>.</w:t>
      </w:r>
      <w:r w:rsidR="00980460">
        <w:rPr>
          <w:sz w:val="20"/>
        </w:rPr>
        <w:t xml:space="preserve"> </w:t>
      </w:r>
      <w:r w:rsidR="00FA7E2E">
        <w:rPr>
          <w:sz w:val="20"/>
        </w:rPr>
        <w:t>It follows the relation of the Li/Block volume</w:t>
      </w:r>
      <w:r w:rsidR="007B096D">
        <w:rPr>
          <w:sz w:val="20"/>
        </w:rPr>
        <w:t xml:space="preserve"> ratio</w:t>
      </w:r>
      <w:r w:rsidR="00FA7E2E">
        <w:rPr>
          <w:sz w:val="20"/>
        </w:rPr>
        <w:t xml:space="preserve"> </w:t>
      </w:r>
      <w:r w:rsidR="00C62EEA">
        <w:rPr>
          <w:sz w:val="20"/>
        </w:rPr>
        <w:t>between</w:t>
      </w:r>
      <w:r w:rsidR="00FA7E2E">
        <w:rPr>
          <w:sz w:val="20"/>
        </w:rPr>
        <w:t xml:space="preserve"> </w:t>
      </w:r>
      <w:r w:rsidR="00FA7E2E">
        <w:rPr>
          <w:sz w:val="20"/>
          <w:vertAlign w:val="superscript"/>
        </w:rPr>
        <w:t>6</w:t>
      </w:r>
      <w:r w:rsidR="00FA7E2E">
        <w:rPr>
          <w:sz w:val="20"/>
        </w:rPr>
        <w:t xml:space="preserve">Li </w:t>
      </w:r>
      <w:r w:rsidR="00FA7E2E" w:rsidRPr="00ED2F6C">
        <w:rPr>
          <w:sz w:val="20"/>
        </w:rPr>
        <w:t>burnability</w:t>
      </w:r>
      <w:r w:rsidR="00FA7E2E">
        <w:rPr>
          <w:sz w:val="20"/>
        </w:rPr>
        <w:t xml:space="preserve"> by self-shielding effect.</w:t>
      </w:r>
      <w:r w:rsidR="0036200A">
        <w:rPr>
          <w:sz w:val="20"/>
        </w:rPr>
        <w:t xml:space="preserve"> Therefore, </w:t>
      </w:r>
      <w:r w:rsidR="004A50C8">
        <w:rPr>
          <w:sz w:val="20"/>
        </w:rPr>
        <w:t xml:space="preserve">excessive load and low burnability of </w:t>
      </w:r>
      <w:r w:rsidR="004A50C8">
        <w:rPr>
          <w:sz w:val="20"/>
          <w:vertAlign w:val="superscript"/>
        </w:rPr>
        <w:t>6</w:t>
      </w:r>
      <w:r w:rsidR="004A50C8">
        <w:rPr>
          <w:sz w:val="20"/>
        </w:rPr>
        <w:t>Li</w:t>
      </w:r>
      <w:r w:rsidR="006A36B0">
        <w:rPr>
          <w:sz w:val="20"/>
        </w:rPr>
        <w:t xml:space="preserve"> on the GTHTR300 makes the k</w:t>
      </w:r>
      <w:r w:rsidR="006A36B0">
        <w:rPr>
          <w:sz w:val="20"/>
          <w:vertAlign w:val="subscript"/>
        </w:rPr>
        <w:t>eff</w:t>
      </w:r>
      <w:r w:rsidR="006A36B0">
        <w:rPr>
          <w:sz w:val="20"/>
        </w:rPr>
        <w:t xml:space="preserve"> during the operation </w:t>
      </w:r>
      <w:r w:rsidR="00B377C9">
        <w:rPr>
          <w:sz w:val="20"/>
        </w:rPr>
        <w:t>bad</w:t>
      </w:r>
      <w:r w:rsidR="006A36B0">
        <w:rPr>
          <w:sz w:val="20"/>
        </w:rPr>
        <w:t xml:space="preserve"> by neutron efficiency reduction.</w:t>
      </w:r>
      <w:r w:rsidR="00641ADB">
        <w:rPr>
          <w:sz w:val="20"/>
        </w:rPr>
        <w:t xml:space="preserve"> </w:t>
      </w:r>
    </w:p>
    <w:p w14:paraId="159B8451" w14:textId="73604BAE" w:rsidR="00F31780" w:rsidRPr="00641ADB" w:rsidRDefault="00B377C9" w:rsidP="002B5695">
      <w:pPr>
        <w:ind w:firstLine="200"/>
        <w:rPr>
          <w:sz w:val="20"/>
        </w:rPr>
      </w:pPr>
      <w:r>
        <w:rPr>
          <w:sz w:val="20"/>
        </w:rPr>
        <w:t>It was reported that the GTHTR300 has potential to produce additional 40 % amount of tritium which the Li rods can produce [12]. However, it does not show the way to improve the k</w:t>
      </w:r>
      <w:r w:rsidRPr="005318C3">
        <w:rPr>
          <w:sz w:val="20"/>
          <w:vertAlign w:val="subscript"/>
        </w:rPr>
        <w:t>eff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but one to increase the amount of produced tritium. </w:t>
      </w:r>
      <w:r w:rsidR="005318C3">
        <w:rPr>
          <w:sz w:val="20"/>
        </w:rPr>
        <w:t>The decrease of</w:t>
      </w:r>
      <w:r w:rsidR="001110CC">
        <w:rPr>
          <w:sz w:val="20"/>
        </w:rPr>
        <w:t xml:space="preserve"> Li</w:t>
      </w:r>
      <w:r w:rsidR="005318C3">
        <w:rPr>
          <w:sz w:val="20"/>
        </w:rPr>
        <w:t xml:space="preserve"> </w:t>
      </w:r>
      <w:r w:rsidR="005318C3" w:rsidRPr="000A1002">
        <w:rPr>
          <w:sz w:val="20"/>
        </w:rPr>
        <w:t>heterogeneous</w:t>
      </w:r>
      <w:r w:rsidR="006A36B0">
        <w:rPr>
          <w:sz w:val="20"/>
        </w:rPr>
        <w:t xml:space="preserve"> can improve</w:t>
      </w:r>
      <w:r w:rsidR="005318C3">
        <w:rPr>
          <w:sz w:val="20"/>
        </w:rPr>
        <w:t xml:space="preserve"> the k</w:t>
      </w:r>
      <w:r w:rsidR="005318C3" w:rsidRPr="005318C3">
        <w:rPr>
          <w:sz w:val="20"/>
          <w:vertAlign w:val="subscript"/>
        </w:rPr>
        <w:t>eff</w:t>
      </w:r>
      <w:r w:rsidR="005318C3">
        <w:rPr>
          <w:sz w:val="20"/>
        </w:rPr>
        <w:t xml:space="preserve"> and the remain ratio because self-shielding effect is weaken</w:t>
      </w:r>
      <w:r w:rsidR="007D2623">
        <w:rPr>
          <w:sz w:val="20"/>
        </w:rPr>
        <w:t>ed</w:t>
      </w:r>
      <w:r w:rsidR="005318C3">
        <w:rPr>
          <w:sz w:val="20"/>
        </w:rPr>
        <w:t xml:space="preserve"> and </w:t>
      </w:r>
      <w:r w:rsidR="005318C3">
        <w:rPr>
          <w:sz w:val="20"/>
          <w:vertAlign w:val="superscript"/>
        </w:rPr>
        <w:t>6</w:t>
      </w:r>
      <w:r w:rsidR="005318C3">
        <w:rPr>
          <w:sz w:val="20"/>
        </w:rPr>
        <w:t>Li becomes more bur</w:t>
      </w:r>
      <w:r w:rsidR="00D152EE">
        <w:rPr>
          <w:sz w:val="20"/>
        </w:rPr>
        <w:t>nable.</w:t>
      </w:r>
      <w:r w:rsidR="007D2623">
        <w:rPr>
          <w:sz w:val="20"/>
        </w:rPr>
        <w:t xml:space="preserve"> </w:t>
      </w:r>
      <w:r w:rsidR="007B096D">
        <w:rPr>
          <w:sz w:val="20"/>
        </w:rPr>
        <w:t>L</w:t>
      </w:r>
      <w:r w:rsidR="007D2623">
        <w:rPr>
          <w:sz w:val="20"/>
        </w:rPr>
        <w:t>oad</w:t>
      </w:r>
      <w:r w:rsidR="007B096D">
        <w:rPr>
          <w:sz w:val="20"/>
        </w:rPr>
        <w:t>ing</w:t>
      </w:r>
      <w:r w:rsidR="007D2623">
        <w:rPr>
          <w:sz w:val="20"/>
        </w:rPr>
        <w:t xml:space="preserve"> </w:t>
      </w:r>
      <w:r w:rsidR="00641ADB">
        <w:rPr>
          <w:sz w:val="20"/>
        </w:rPr>
        <w:t>many smaller Li rods</w:t>
      </w:r>
      <w:r w:rsidR="007B096D">
        <w:rPr>
          <w:sz w:val="20"/>
        </w:rPr>
        <w:t xml:space="preserve"> is one of the solutions to</w:t>
      </w:r>
      <w:r w:rsidR="00641ADB">
        <w:rPr>
          <w:sz w:val="20"/>
        </w:rPr>
        <w:t xml:space="preserve"> reduce</w:t>
      </w:r>
      <w:r w:rsidR="001110CC">
        <w:rPr>
          <w:sz w:val="20"/>
        </w:rPr>
        <w:t xml:space="preserve"> Li</w:t>
      </w:r>
      <w:r w:rsidR="00641ADB">
        <w:rPr>
          <w:sz w:val="20"/>
        </w:rPr>
        <w:t xml:space="preserve"> heterogeneous. We conducted a model calculation </w:t>
      </w:r>
      <w:r w:rsidR="00C24AE5">
        <w:rPr>
          <w:sz w:val="20"/>
        </w:rPr>
        <w:t>under</w:t>
      </w:r>
      <w:r w:rsidR="00641ADB">
        <w:rPr>
          <w:sz w:val="20"/>
        </w:rPr>
        <w:t xml:space="preserve"> </w:t>
      </w:r>
      <w:r w:rsidR="00C960CC">
        <w:rPr>
          <w:sz w:val="20"/>
        </w:rPr>
        <w:t>the</w:t>
      </w:r>
      <w:r w:rsidR="00641ADB">
        <w:rPr>
          <w:sz w:val="20"/>
        </w:rPr>
        <w:t xml:space="preserve"> assumption </w:t>
      </w:r>
      <w:r w:rsidR="00AE6970">
        <w:rPr>
          <w:sz w:val="20"/>
        </w:rPr>
        <w:t>that</w:t>
      </w:r>
      <w:r w:rsidR="00641ADB">
        <w:rPr>
          <w:sz w:val="20"/>
        </w:rPr>
        <w:t xml:space="preserve"> </w:t>
      </w:r>
      <w:r w:rsidR="00641ADB">
        <w:rPr>
          <w:sz w:val="20"/>
          <w:vertAlign w:val="superscript"/>
        </w:rPr>
        <w:t>6</w:t>
      </w:r>
      <w:r w:rsidR="00641ADB">
        <w:rPr>
          <w:sz w:val="20"/>
        </w:rPr>
        <w:t xml:space="preserve">Li was mixed into the GTHTR300 fuel blocks </w:t>
      </w:r>
      <w:r w:rsidR="00A45EFA">
        <w:rPr>
          <w:sz w:val="20"/>
        </w:rPr>
        <w:t>so as</w:t>
      </w:r>
      <w:r w:rsidR="00641ADB">
        <w:rPr>
          <w:sz w:val="20"/>
        </w:rPr>
        <w:t xml:space="preserve"> to show </w:t>
      </w:r>
      <w:r w:rsidR="00641ADB">
        <w:rPr>
          <w:rFonts w:hint="eastAsia"/>
          <w:sz w:val="20"/>
        </w:rPr>
        <w:t>the</w:t>
      </w:r>
      <w:r w:rsidR="00641ADB">
        <w:rPr>
          <w:sz w:val="20"/>
        </w:rPr>
        <w:t xml:space="preserve"> improvement</w:t>
      </w:r>
      <w:r w:rsidR="00A45EFA">
        <w:rPr>
          <w:sz w:val="20"/>
        </w:rPr>
        <w:t xml:space="preserve"> example</w:t>
      </w:r>
      <w:r w:rsidR="00C24AE5">
        <w:rPr>
          <w:sz w:val="20"/>
        </w:rPr>
        <w:t>.</w:t>
      </w:r>
      <w:r w:rsidR="00A45EFA">
        <w:rPr>
          <w:sz w:val="20"/>
        </w:rPr>
        <w:t xml:space="preserve"> Fig.8</w:t>
      </w:r>
      <w:r w:rsidR="00C24AE5">
        <w:rPr>
          <w:sz w:val="20"/>
        </w:rPr>
        <w:t xml:space="preserve"> is t</w:t>
      </w:r>
      <w:r w:rsidR="00C24AE5" w:rsidRPr="00C24AE5">
        <w:rPr>
          <w:sz w:val="20"/>
        </w:rPr>
        <w:t xml:space="preserve">he accumulative produced </w:t>
      </w:r>
      <w:r>
        <w:rPr>
          <w:sz w:val="20"/>
        </w:rPr>
        <w:t>tritium</w:t>
      </w:r>
      <w:r w:rsidR="00C24AE5" w:rsidRPr="00C24AE5">
        <w:rPr>
          <w:sz w:val="20"/>
        </w:rPr>
        <w:t xml:space="preserve"> and k</w:t>
      </w:r>
      <w:r w:rsidR="00C24AE5" w:rsidRPr="00C24AE5">
        <w:rPr>
          <w:sz w:val="20"/>
          <w:vertAlign w:val="subscript"/>
        </w:rPr>
        <w:t>eff</w:t>
      </w:r>
      <w:r w:rsidR="00C24AE5" w:rsidRPr="00C24AE5">
        <w:rPr>
          <w:sz w:val="20"/>
        </w:rPr>
        <w:t xml:space="preserve"> by the operation time for the GTHTR300 under </w:t>
      </w:r>
      <w:r w:rsidR="00C960CC">
        <w:rPr>
          <w:sz w:val="20"/>
        </w:rPr>
        <w:t>this</w:t>
      </w:r>
      <w:r w:rsidR="00C24AE5" w:rsidRPr="00C24AE5">
        <w:rPr>
          <w:sz w:val="20"/>
        </w:rPr>
        <w:t xml:space="preserve"> assumption.</w:t>
      </w:r>
      <w:r w:rsidR="00C24AE5">
        <w:rPr>
          <w:sz w:val="20"/>
        </w:rPr>
        <w:t xml:space="preserve"> 4718 g of </w:t>
      </w:r>
      <w:r w:rsidR="00C24AE5">
        <w:rPr>
          <w:sz w:val="20"/>
          <w:vertAlign w:val="superscript"/>
        </w:rPr>
        <w:t>6</w:t>
      </w:r>
      <w:r w:rsidR="00C24AE5">
        <w:rPr>
          <w:sz w:val="20"/>
        </w:rPr>
        <w:t xml:space="preserve">Li </w:t>
      </w:r>
      <w:r w:rsidR="00C62191">
        <w:rPr>
          <w:sz w:val="20"/>
        </w:rPr>
        <w:t>was</w:t>
      </w:r>
      <w:r w:rsidR="00C24AE5">
        <w:rPr>
          <w:sz w:val="20"/>
        </w:rPr>
        <w:t xml:space="preserve"> mixed into the fuel blocks</w:t>
      </w:r>
      <w:r w:rsidR="00A45EFA">
        <w:rPr>
          <w:sz w:val="20"/>
        </w:rPr>
        <w:t xml:space="preserve"> </w:t>
      </w:r>
      <w:r w:rsidR="00C24AE5">
        <w:rPr>
          <w:sz w:val="20"/>
        </w:rPr>
        <w:t>in this calculation (</w:t>
      </w:r>
      <w:r w:rsidR="00164B2C">
        <w:rPr>
          <w:sz w:val="20"/>
        </w:rPr>
        <w:t>All the Li rods</w:t>
      </w:r>
      <w:r w:rsidR="00C960CC">
        <w:rPr>
          <w:sz w:val="20"/>
        </w:rPr>
        <w:t xml:space="preserve"> for it</w:t>
      </w:r>
      <w:r w:rsidR="00164B2C">
        <w:rPr>
          <w:sz w:val="20"/>
        </w:rPr>
        <w:t xml:space="preserve"> include</w:t>
      </w:r>
      <w:r w:rsidR="00C62191">
        <w:rPr>
          <w:sz w:val="20"/>
        </w:rPr>
        <w:t>d</w:t>
      </w:r>
      <w:r w:rsidR="00164B2C">
        <w:rPr>
          <w:sz w:val="20"/>
        </w:rPr>
        <w:t xml:space="preserve"> 6673 g of </w:t>
      </w:r>
      <w:r w:rsidR="00164B2C">
        <w:rPr>
          <w:sz w:val="20"/>
          <w:vertAlign w:val="superscript"/>
        </w:rPr>
        <w:t>6</w:t>
      </w:r>
      <w:r w:rsidR="00164B2C">
        <w:rPr>
          <w:sz w:val="20"/>
        </w:rPr>
        <w:t>Li</w:t>
      </w:r>
      <w:r w:rsidR="00C24AE5">
        <w:rPr>
          <w:sz w:val="20"/>
        </w:rPr>
        <w:t>).</w:t>
      </w:r>
      <w:r w:rsidR="00164B2C">
        <w:rPr>
          <w:sz w:val="20"/>
        </w:rPr>
        <w:t xml:space="preserve"> The k</w:t>
      </w:r>
      <w:r w:rsidR="00F31780">
        <w:rPr>
          <w:sz w:val="20"/>
          <w:vertAlign w:val="subscript"/>
        </w:rPr>
        <w:t>eff</w:t>
      </w:r>
      <w:r w:rsidR="00F31780">
        <w:rPr>
          <w:sz w:val="20"/>
        </w:rPr>
        <w:t xml:space="preserve"> during the operation </w:t>
      </w:r>
      <w:r w:rsidR="00164B2C">
        <w:rPr>
          <w:sz w:val="20"/>
        </w:rPr>
        <w:t xml:space="preserve">maintained nearly </w:t>
      </w:r>
      <w:r w:rsidR="00164B2C">
        <w:rPr>
          <w:rFonts w:hint="eastAsia"/>
          <w:sz w:val="20"/>
        </w:rPr>
        <w:t>1.05</w:t>
      </w:r>
      <w:r w:rsidR="00164B2C">
        <w:rPr>
          <w:sz w:val="20"/>
        </w:rPr>
        <w:t xml:space="preserve"> until 180 days</w:t>
      </w:r>
      <w:r w:rsidR="00C960CC">
        <w:rPr>
          <w:sz w:val="20"/>
        </w:rPr>
        <w:t>, which</w:t>
      </w:r>
      <w:r w:rsidR="00C62191">
        <w:rPr>
          <w:sz w:val="20"/>
        </w:rPr>
        <w:t xml:space="preserve"> was similar to the case</w:t>
      </w:r>
      <w:r w:rsidR="007D2623">
        <w:rPr>
          <w:sz w:val="20"/>
        </w:rPr>
        <w:t xml:space="preserve"> that</w:t>
      </w:r>
      <w:r w:rsidR="00C62191">
        <w:rPr>
          <w:sz w:val="20"/>
        </w:rPr>
        <w:t xml:space="preserve"> </w:t>
      </w:r>
      <w:r w:rsidR="00D410CE">
        <w:rPr>
          <w:sz w:val="20"/>
        </w:rPr>
        <w:t>B</w:t>
      </w:r>
      <w:r w:rsidR="007106E2">
        <w:rPr>
          <w:sz w:val="20"/>
        </w:rPr>
        <w:t xml:space="preserve"> rods</w:t>
      </w:r>
      <w:r w:rsidR="00C62191">
        <w:rPr>
          <w:sz w:val="20"/>
        </w:rPr>
        <w:t xml:space="preserve"> were loaded. The ratio of remained </w:t>
      </w:r>
      <w:r w:rsidR="00C62191">
        <w:rPr>
          <w:sz w:val="20"/>
          <w:vertAlign w:val="superscript"/>
        </w:rPr>
        <w:t>6</w:t>
      </w:r>
      <w:r w:rsidR="00C62191">
        <w:rPr>
          <w:sz w:val="20"/>
        </w:rPr>
        <w:t xml:space="preserve">Li was 63 % consequently the amount of produced </w:t>
      </w:r>
      <w:r>
        <w:rPr>
          <w:sz w:val="20"/>
        </w:rPr>
        <w:t>tritium</w:t>
      </w:r>
      <w:r w:rsidR="00C62191">
        <w:rPr>
          <w:sz w:val="20"/>
        </w:rPr>
        <w:t xml:space="preserve"> achieved</w:t>
      </w:r>
      <w:r w:rsidR="00164B2C">
        <w:rPr>
          <w:sz w:val="20"/>
        </w:rPr>
        <w:t xml:space="preserve"> 873 g.</w:t>
      </w:r>
      <w:r w:rsidR="002D2D99">
        <w:rPr>
          <w:sz w:val="20"/>
        </w:rPr>
        <w:t xml:space="preserve"> </w:t>
      </w:r>
    </w:p>
    <w:p w14:paraId="4C1D98B9" w14:textId="4A862E0C" w:rsidR="00332F27" w:rsidRDefault="00584B47" w:rsidP="0059125A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4D215" wp14:editId="71951F1B">
                <wp:simplePos x="0" y="0"/>
                <wp:positionH relativeFrom="column">
                  <wp:posOffset>914400</wp:posOffset>
                </wp:positionH>
                <wp:positionV relativeFrom="paragraph">
                  <wp:posOffset>2700020</wp:posOffset>
                </wp:positionV>
                <wp:extent cx="4128135" cy="2735580"/>
                <wp:effectExtent l="0" t="0" r="0" b="762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135" cy="273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CB2FC7" w14:textId="5F895E42" w:rsidR="00926FEF" w:rsidRPr="00CB4443" w:rsidRDefault="00926FEF" w:rsidP="00641A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20037" wp14:editId="5D90B587">
                                  <wp:extent cx="3227756" cy="2231672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5774" cy="22579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4CE8B2" w14:textId="7A3147D3" w:rsidR="00926FEF" w:rsidRDefault="00926FEF" w:rsidP="00641ADB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CB4443">
                              <w:rPr>
                                <w:rFonts w:hint="eastAsia"/>
                                <w:sz w:val="20"/>
                              </w:rPr>
                              <w:t>Fig</w:t>
                            </w:r>
                            <w:r w:rsidRPr="00CB4443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8. The accumulative produced T and k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eff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 the</w:t>
                            </w:r>
                            <w:r w:rsidRPr="0093774B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operation time </w:t>
                            </w:r>
                          </w:p>
                          <w:p w14:paraId="30752935" w14:textId="75D89D01" w:rsidR="00926FEF" w:rsidRPr="0081547F" w:rsidRDefault="00926FEF" w:rsidP="00641ADB">
                            <w:pPr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for the GTHTR300 under the assumption Li are mixed in the fuel blocks.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4D2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2" type="#_x0000_t202" style="position:absolute;left:0;text-align:left;margin-left:1in;margin-top:212.6pt;width:325.05pt;height:2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" filled="f" stroked="f">
                <v:textbox inset="5.85pt,.7pt,5.85pt,.7pt">
                  <w:txbxContent>
                    <w:p w14:paraId="2ECB2FC7" w14:textId="5F895E42" w:rsidR="00926FEF" w:rsidRPr="00CB4443" w:rsidRDefault="00926FEF" w:rsidP="00641A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F20037" wp14:editId="5D90B587">
                            <wp:extent cx="3227756" cy="2231672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5774" cy="22579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4CE8B2" w14:textId="7A3147D3" w:rsidR="00926FEF" w:rsidRDefault="00926FEF" w:rsidP="00641ADB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  <w:r w:rsidRPr="00CB4443">
                        <w:rPr>
                          <w:rFonts w:hint="eastAsia"/>
                          <w:sz w:val="20"/>
                        </w:rPr>
                        <w:t>Fig</w:t>
                      </w:r>
                      <w:r w:rsidRPr="00CB4443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8. The accumulative produced T and k</w:t>
                      </w:r>
                      <w:r>
                        <w:rPr>
                          <w:sz w:val="20"/>
                          <w:vertAlign w:val="subscript"/>
                        </w:rPr>
                        <w:t>eff</w:t>
                      </w:r>
                      <w:r>
                        <w:rPr>
                          <w:sz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 the</w:t>
                      </w:r>
                      <w:r w:rsidRPr="0093774B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operation time </w:t>
                      </w:r>
                    </w:p>
                    <w:p w14:paraId="30752935" w14:textId="75D89D01" w:rsidR="00926FEF" w:rsidRPr="0081547F" w:rsidRDefault="00926FEF" w:rsidP="00641ADB">
                      <w:pPr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for the GTHTR300 under the assumption Li are mixed in the fuel blocks.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21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32703" wp14:editId="7BF061E8">
                <wp:simplePos x="0" y="0"/>
                <wp:positionH relativeFrom="margin">
                  <wp:align>right</wp:align>
                </wp:positionH>
                <wp:positionV relativeFrom="paragraph">
                  <wp:posOffset>120640</wp:posOffset>
                </wp:positionV>
                <wp:extent cx="2878455" cy="2545080"/>
                <wp:effectExtent l="0" t="0" r="0" b="762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AE2441" w14:textId="7E6A3CED" w:rsidR="00926FEF" w:rsidRPr="00332F27" w:rsidRDefault="00926FEF" w:rsidP="00332F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05A1D" wp14:editId="20263D01">
                                  <wp:extent cx="2728704" cy="2026693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0849" cy="2057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473DE4" w14:textId="77777777" w:rsidR="00926FEF" w:rsidRDefault="00926FEF" w:rsidP="00332F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32F27">
                              <w:rPr>
                                <w:rFonts w:hint="eastAsia"/>
                                <w:sz w:val="20"/>
                              </w:rPr>
                              <w:t>Fig.</w:t>
                            </w:r>
                            <w:r>
                              <w:rPr>
                                <w:sz w:val="20"/>
                              </w:rPr>
                              <w:t xml:space="preserve">7. The ratio of remained BP </w:t>
                            </w:r>
                          </w:p>
                          <w:p w14:paraId="5085E1D3" w14:textId="3690422B" w:rsidR="00926FEF" w:rsidRPr="00332F27" w:rsidRDefault="00926FEF" w:rsidP="00332F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by the operation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2703" id="テキスト ボックス 9" o:spid="_x0000_s1033" type="#_x0000_t202" style="position:absolute;left:0;text-align:left;margin-left:175.45pt;margin-top:9.5pt;width:226.65pt;height:200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" filled="f" stroked="f">
                <v:textbox inset="5.85pt,.7pt,5.85pt,.7pt">
                  <w:txbxContent>
                    <w:p w14:paraId="74AE2441" w14:textId="7E6A3CED" w:rsidR="00926FEF" w:rsidRPr="00332F27" w:rsidRDefault="00926FEF" w:rsidP="00332F27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B05A1D" wp14:editId="20263D01">
                            <wp:extent cx="2728704" cy="2026693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0849" cy="2057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473DE4" w14:textId="77777777" w:rsidR="00926FEF" w:rsidRDefault="00926FEF" w:rsidP="00332F27">
                      <w:pPr>
                        <w:jc w:val="center"/>
                        <w:rPr>
                          <w:sz w:val="20"/>
                        </w:rPr>
                      </w:pPr>
                      <w:r w:rsidRPr="00332F27">
                        <w:rPr>
                          <w:rFonts w:hint="eastAsia"/>
                          <w:sz w:val="20"/>
                        </w:rPr>
                        <w:t>Fig.</w:t>
                      </w:r>
                      <w:r>
                        <w:rPr>
                          <w:sz w:val="20"/>
                        </w:rPr>
                        <w:t xml:space="preserve">7. The ratio of remained BP </w:t>
                      </w:r>
                    </w:p>
                    <w:p w14:paraId="5085E1D3" w14:textId="3690422B" w:rsidR="00926FEF" w:rsidRPr="00332F27" w:rsidRDefault="00926FEF" w:rsidP="00332F2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by the operation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F6C">
        <w:rPr>
          <w:rFonts w:hint="eastAsia"/>
          <w:sz w:val="20"/>
        </w:rPr>
        <w:t xml:space="preserve"> </w:t>
      </w:r>
      <w:bookmarkStart w:id="0" w:name="_GoBack"/>
      <w:bookmarkEnd w:id="0"/>
      <w:r w:rsidR="006221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217CB" wp14:editId="22DC00A3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2984500" cy="253746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253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B95CDA" w14:textId="6EA596E3" w:rsidR="00926FEF" w:rsidRPr="00332F27" w:rsidRDefault="00926FEF" w:rsidP="00332F27">
                            <w:pPr>
                              <w:rPr>
                                <w:sz w:val="20"/>
                              </w:rPr>
                            </w:pPr>
                            <w:r w:rsidRPr="00332F27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19A880F" wp14:editId="212D4039">
                                  <wp:extent cx="2806906" cy="1938528"/>
                                  <wp:effectExtent l="0" t="0" r="0" b="5080"/>
                                  <wp:docPr id="13" name="図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8F2A4B6-0816-4E63-BB41-A8F041A7A70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8F2A4B6-0816-4E63-BB41-A8F041A7A70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3807" cy="1970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546D91" w14:textId="77777777" w:rsidR="00926FEF" w:rsidRDefault="00926FEF" w:rsidP="00332F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32F27">
                              <w:rPr>
                                <w:rFonts w:hint="eastAsia"/>
                                <w:sz w:val="20"/>
                              </w:rPr>
                              <w:t>Fig.</w:t>
                            </w:r>
                            <w:r>
                              <w:rPr>
                                <w:sz w:val="20"/>
                              </w:rPr>
                              <w:t xml:space="preserve">6. The amount of burned BP atoms </w:t>
                            </w:r>
                          </w:p>
                          <w:p w14:paraId="0F2BC67A" w14:textId="631E3E99" w:rsidR="00926FEF" w:rsidRPr="00332F27" w:rsidRDefault="00926FEF" w:rsidP="00332F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by the operation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17CB" id="テキスト ボックス 10" o:spid="_x0000_s1034" type="#_x0000_t202" style="position:absolute;left:0;text-align:left;margin-left:0;margin-top:12.25pt;width:235pt;height:199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" filled="f" stroked="f">
                <v:textbox inset="5.85pt,.7pt,5.85pt,.7pt">
                  <w:txbxContent>
                    <w:p w14:paraId="11B95CDA" w14:textId="6EA596E3" w:rsidR="00926FEF" w:rsidRPr="00332F27" w:rsidRDefault="00926FEF" w:rsidP="00332F27">
                      <w:pPr>
                        <w:rPr>
                          <w:sz w:val="20"/>
                        </w:rPr>
                      </w:pPr>
                      <w:r w:rsidRPr="00332F27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19A880F" wp14:editId="212D4039">
                            <wp:extent cx="2806906" cy="1938528"/>
                            <wp:effectExtent l="0" t="0" r="0" b="5080"/>
                            <wp:docPr id="13" name="図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8F2A4B6-0816-4E63-BB41-A8F041A7A70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>
                                      <a:extLst>
                                        <a:ext uri="{FF2B5EF4-FFF2-40B4-BE49-F238E27FC236}">
                                          <a16:creationId xmlns:a16="http://schemas.microsoft.com/office/drawing/2014/main" id="{38F2A4B6-0816-4E63-BB41-A8F041A7A70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3807" cy="1970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546D91" w14:textId="77777777" w:rsidR="00926FEF" w:rsidRDefault="00926FEF" w:rsidP="00332F27">
                      <w:pPr>
                        <w:jc w:val="center"/>
                        <w:rPr>
                          <w:sz w:val="20"/>
                        </w:rPr>
                      </w:pPr>
                      <w:r w:rsidRPr="00332F27">
                        <w:rPr>
                          <w:rFonts w:hint="eastAsia"/>
                          <w:sz w:val="20"/>
                        </w:rPr>
                        <w:t>Fig.</w:t>
                      </w:r>
                      <w:r>
                        <w:rPr>
                          <w:sz w:val="20"/>
                        </w:rPr>
                        <w:t xml:space="preserve">6. The amount of burned BP atoms </w:t>
                      </w:r>
                    </w:p>
                    <w:p w14:paraId="0F2BC67A" w14:textId="631E3E99" w:rsidR="00926FEF" w:rsidRPr="00332F27" w:rsidRDefault="00926FEF" w:rsidP="00332F2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by the operation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084685" w14:textId="738903B5" w:rsidR="00A10B63" w:rsidRDefault="00A10B63" w:rsidP="0059125A">
      <w:pPr>
        <w:rPr>
          <w:sz w:val="20"/>
        </w:rPr>
      </w:pPr>
    </w:p>
    <w:p w14:paraId="6EC43A99" w14:textId="3FB3CF39" w:rsidR="00A10B63" w:rsidRDefault="00A10B63" w:rsidP="0059125A">
      <w:pPr>
        <w:rPr>
          <w:sz w:val="20"/>
        </w:rPr>
      </w:pPr>
    </w:p>
    <w:p w14:paraId="025D452F" w14:textId="08B8A88D" w:rsidR="00332F27" w:rsidRDefault="00332F27" w:rsidP="0059125A">
      <w:pPr>
        <w:rPr>
          <w:sz w:val="20"/>
        </w:rPr>
      </w:pPr>
    </w:p>
    <w:p w14:paraId="328085C1" w14:textId="600131FF" w:rsidR="00D760E5" w:rsidRDefault="00D760E5" w:rsidP="0059125A">
      <w:pPr>
        <w:rPr>
          <w:sz w:val="20"/>
        </w:rPr>
      </w:pPr>
    </w:p>
    <w:p w14:paraId="28E7E665" w14:textId="637E739A" w:rsidR="00D760E5" w:rsidRDefault="00D760E5" w:rsidP="0059125A">
      <w:pPr>
        <w:rPr>
          <w:sz w:val="20"/>
        </w:rPr>
      </w:pPr>
    </w:p>
    <w:p w14:paraId="0525BCA8" w14:textId="13C3271D" w:rsidR="00D760E5" w:rsidRDefault="00D760E5" w:rsidP="0059125A">
      <w:pPr>
        <w:rPr>
          <w:sz w:val="20"/>
        </w:rPr>
      </w:pPr>
    </w:p>
    <w:p w14:paraId="40C05236" w14:textId="2D1EB0D1" w:rsidR="00D760E5" w:rsidRDefault="00D760E5" w:rsidP="0059125A">
      <w:pPr>
        <w:rPr>
          <w:sz w:val="20"/>
        </w:rPr>
      </w:pPr>
    </w:p>
    <w:p w14:paraId="0D721B8B" w14:textId="6D976043" w:rsidR="00D760E5" w:rsidRDefault="00D760E5" w:rsidP="0059125A">
      <w:pPr>
        <w:rPr>
          <w:sz w:val="20"/>
        </w:rPr>
      </w:pPr>
    </w:p>
    <w:p w14:paraId="6354D017" w14:textId="47BFF5F8" w:rsidR="00D760E5" w:rsidRDefault="00D760E5" w:rsidP="0059125A">
      <w:pPr>
        <w:rPr>
          <w:sz w:val="20"/>
        </w:rPr>
      </w:pPr>
    </w:p>
    <w:p w14:paraId="2A4C0F59" w14:textId="42F5A485" w:rsidR="00D760E5" w:rsidRDefault="00D760E5" w:rsidP="0059125A">
      <w:pPr>
        <w:rPr>
          <w:sz w:val="20"/>
        </w:rPr>
      </w:pPr>
    </w:p>
    <w:p w14:paraId="64B55E54" w14:textId="1CF09875" w:rsidR="00D760E5" w:rsidRDefault="00D760E5" w:rsidP="0059125A">
      <w:pPr>
        <w:rPr>
          <w:sz w:val="20"/>
        </w:rPr>
      </w:pPr>
    </w:p>
    <w:p w14:paraId="55156F1C" w14:textId="32545E43" w:rsidR="00D760E5" w:rsidRDefault="00D760E5" w:rsidP="0059125A">
      <w:pPr>
        <w:rPr>
          <w:sz w:val="20"/>
        </w:rPr>
      </w:pPr>
    </w:p>
    <w:p w14:paraId="626CC195" w14:textId="77777777" w:rsidR="002F5AFF" w:rsidRDefault="002F5AFF" w:rsidP="0059125A">
      <w:pPr>
        <w:rPr>
          <w:sz w:val="20"/>
        </w:rPr>
      </w:pPr>
    </w:p>
    <w:p w14:paraId="2537ACF8" w14:textId="1BF2C339" w:rsidR="001119F5" w:rsidRPr="00CD2A5A" w:rsidRDefault="00CD2A5A" w:rsidP="0059125A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CD2A5A">
        <w:rPr>
          <w:b/>
          <w:sz w:val="24"/>
        </w:rPr>
        <w:t>Conclusion remarks</w:t>
      </w:r>
    </w:p>
    <w:p w14:paraId="3931B997" w14:textId="7C0E70F9" w:rsidR="0060553C" w:rsidRPr="00382F90" w:rsidRDefault="00BE5319" w:rsidP="00F37B32">
      <w:pPr>
        <w:ind w:firstLine="200"/>
        <w:rPr>
          <w:sz w:val="20"/>
        </w:rPr>
      </w:pPr>
      <w:r>
        <w:rPr>
          <w:sz w:val="20"/>
        </w:rPr>
        <w:t>We evaluated</w:t>
      </w:r>
      <w:r w:rsidRPr="00BE5319">
        <w:rPr>
          <w:sz w:val="20"/>
        </w:rPr>
        <w:t xml:space="preserve"> effective multiplication factors (k</w:t>
      </w:r>
      <w:r w:rsidRPr="00BE5319">
        <w:rPr>
          <w:sz w:val="20"/>
          <w:vertAlign w:val="subscript"/>
        </w:rPr>
        <w:t>eff</w:t>
      </w:r>
      <w:r w:rsidRPr="00BE5319">
        <w:rPr>
          <w:sz w:val="20"/>
        </w:rPr>
        <w:t xml:space="preserve">) during operation </w:t>
      </w:r>
      <w:r w:rsidR="00B377C9">
        <w:rPr>
          <w:sz w:val="20"/>
        </w:rPr>
        <w:t>of</w:t>
      </w:r>
      <w:r>
        <w:rPr>
          <w:sz w:val="20"/>
        </w:rPr>
        <w:t xml:space="preserve"> the HTTR and the GTHTR300</w:t>
      </w:r>
      <w:r w:rsidR="009220E3">
        <w:rPr>
          <w:sz w:val="20"/>
        </w:rPr>
        <w:t xml:space="preserve"> for the evaluation and discussion of the HTGR reactor characteristic difference in the B rod and the Li rod</w:t>
      </w:r>
      <w:r w:rsidRPr="00BE5319">
        <w:rPr>
          <w:sz w:val="20"/>
        </w:rPr>
        <w:t xml:space="preserve">. </w:t>
      </w:r>
      <w:r w:rsidR="0060553C">
        <w:rPr>
          <w:sz w:val="20"/>
        </w:rPr>
        <w:t>The k</w:t>
      </w:r>
      <w:r w:rsidR="00B377C9">
        <w:rPr>
          <w:sz w:val="20"/>
          <w:vertAlign w:val="subscript"/>
        </w:rPr>
        <w:t>eff</w:t>
      </w:r>
      <w:r w:rsidR="00B377C9">
        <w:rPr>
          <w:sz w:val="20"/>
        </w:rPr>
        <w:t xml:space="preserve"> </w:t>
      </w:r>
      <w:r w:rsidR="00B00C0D">
        <w:rPr>
          <w:sz w:val="20"/>
        </w:rPr>
        <w:t>kept up to a value</w:t>
      </w:r>
      <w:r w:rsidR="0060553C">
        <w:rPr>
          <w:sz w:val="20"/>
        </w:rPr>
        <w:t xml:space="preserve"> or increased during the operation</w:t>
      </w:r>
      <w:r w:rsidR="0060553C">
        <w:rPr>
          <w:rFonts w:hint="eastAsia"/>
          <w:sz w:val="20"/>
        </w:rPr>
        <w:t xml:space="preserve"> when the</w:t>
      </w:r>
      <w:r w:rsidR="0060553C">
        <w:rPr>
          <w:sz w:val="20"/>
        </w:rPr>
        <w:t xml:space="preserve"> </w:t>
      </w:r>
      <w:r w:rsidR="00D410CE">
        <w:rPr>
          <w:sz w:val="20"/>
        </w:rPr>
        <w:t>B</w:t>
      </w:r>
      <w:r w:rsidR="007106E2">
        <w:rPr>
          <w:sz w:val="20"/>
        </w:rPr>
        <w:t xml:space="preserve"> rods</w:t>
      </w:r>
      <w:r w:rsidR="0060553C">
        <w:rPr>
          <w:sz w:val="20"/>
        </w:rPr>
        <w:t xml:space="preserve"> were loaded into the HTGRs. The k</w:t>
      </w:r>
      <w:r w:rsidR="0060553C">
        <w:rPr>
          <w:sz w:val="20"/>
          <w:vertAlign w:val="subscript"/>
        </w:rPr>
        <w:t>eff</w:t>
      </w:r>
      <w:r w:rsidR="0060553C">
        <w:rPr>
          <w:sz w:val="20"/>
        </w:rPr>
        <w:t xml:space="preserve"> decreased straightly during the operation when Li rods were loaded </w:t>
      </w:r>
      <w:r w:rsidR="001D13B6">
        <w:rPr>
          <w:sz w:val="20"/>
        </w:rPr>
        <w:t xml:space="preserve">for </w:t>
      </w:r>
      <w:r w:rsidR="00B377C9">
        <w:rPr>
          <w:sz w:val="20"/>
        </w:rPr>
        <w:t>tritium</w:t>
      </w:r>
      <w:r w:rsidR="001D13B6">
        <w:rPr>
          <w:sz w:val="20"/>
        </w:rPr>
        <w:t xml:space="preserve"> production</w:t>
      </w:r>
      <w:r w:rsidR="00AB4CF4">
        <w:rPr>
          <w:sz w:val="20"/>
        </w:rPr>
        <w:t xml:space="preserve"> because</w:t>
      </w:r>
      <w:r w:rsidR="0060553C">
        <w:rPr>
          <w:sz w:val="20"/>
        </w:rPr>
        <w:t xml:space="preserve"> </w:t>
      </w:r>
      <w:r w:rsidR="0060553C">
        <w:rPr>
          <w:sz w:val="20"/>
          <w:vertAlign w:val="superscript"/>
        </w:rPr>
        <w:t>6</w:t>
      </w:r>
      <w:r w:rsidR="0060553C">
        <w:rPr>
          <w:sz w:val="20"/>
        </w:rPr>
        <w:t xml:space="preserve">Li atoms are not burned quicker than </w:t>
      </w:r>
      <w:r w:rsidR="0060553C">
        <w:rPr>
          <w:sz w:val="20"/>
          <w:vertAlign w:val="superscript"/>
        </w:rPr>
        <w:t>10</w:t>
      </w:r>
      <w:r w:rsidR="0060553C">
        <w:rPr>
          <w:sz w:val="20"/>
        </w:rPr>
        <w:t>B atoms and more remain in the late time of operation</w:t>
      </w:r>
      <w:r w:rsidR="00AB4CF4">
        <w:rPr>
          <w:sz w:val="20"/>
        </w:rPr>
        <w:t>.</w:t>
      </w:r>
    </w:p>
    <w:p w14:paraId="4FCCEDB9" w14:textId="7C8F1856" w:rsidR="00CD2A5A" w:rsidRDefault="007F3474" w:rsidP="00BB2283">
      <w:pPr>
        <w:ind w:firstLine="200"/>
        <w:rPr>
          <w:sz w:val="20"/>
        </w:rPr>
      </w:pPr>
      <w:r>
        <w:rPr>
          <w:sz w:val="20"/>
        </w:rPr>
        <w:t>The excessive load of LiAlO</w:t>
      </w:r>
      <w:r>
        <w:rPr>
          <w:sz w:val="20"/>
        </w:rPr>
        <w:softHyphen/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 w:rsidR="009220E3">
        <w:rPr>
          <w:sz w:val="20"/>
        </w:rPr>
        <w:t xml:space="preserve">to produce 800 g of tritium using the GTHTR300 </w:t>
      </w:r>
      <w:r>
        <w:rPr>
          <w:sz w:val="20"/>
        </w:rPr>
        <w:t>increases</w:t>
      </w:r>
      <w:r w:rsidR="009220E3">
        <w:rPr>
          <w:sz w:val="20"/>
        </w:rPr>
        <w:t xml:space="preserve"> more</w:t>
      </w:r>
      <w:r>
        <w:rPr>
          <w:sz w:val="20"/>
        </w:rPr>
        <w:t xml:space="preserve"> t</w:t>
      </w:r>
      <w:r w:rsidR="0060553C">
        <w:rPr>
          <w:sz w:val="20"/>
        </w:rPr>
        <w:t>he difference of k</w:t>
      </w:r>
      <w:r w:rsidR="0060553C">
        <w:rPr>
          <w:sz w:val="20"/>
          <w:vertAlign w:val="subscript"/>
        </w:rPr>
        <w:t>eff</w:t>
      </w:r>
      <w:r w:rsidR="0060553C">
        <w:rPr>
          <w:sz w:val="20"/>
        </w:rPr>
        <w:t xml:space="preserve"> by the BP change</w:t>
      </w:r>
      <w:r w:rsidR="009220E3">
        <w:rPr>
          <w:sz w:val="20"/>
        </w:rPr>
        <w:t xml:space="preserve"> </w:t>
      </w:r>
      <w:r>
        <w:rPr>
          <w:sz w:val="20"/>
        </w:rPr>
        <w:t xml:space="preserve">than that </w:t>
      </w:r>
      <w:r w:rsidR="007A413E">
        <w:rPr>
          <w:sz w:val="20"/>
        </w:rPr>
        <w:t>using</w:t>
      </w:r>
      <w:r>
        <w:rPr>
          <w:sz w:val="20"/>
        </w:rPr>
        <w:t xml:space="preserve"> the HTTR</w:t>
      </w:r>
      <w:r w:rsidR="007A413E">
        <w:rPr>
          <w:sz w:val="20"/>
        </w:rPr>
        <w:t xml:space="preserve"> to produce 30 g of tritium</w:t>
      </w:r>
      <w:r w:rsidR="0060553C">
        <w:rPr>
          <w:sz w:val="20"/>
        </w:rPr>
        <w:t>.</w:t>
      </w:r>
      <w:r w:rsidR="00F442F0">
        <w:rPr>
          <w:sz w:val="20"/>
        </w:rPr>
        <w:t xml:space="preserve"> The</w:t>
      </w:r>
      <w:r w:rsidR="001110CC">
        <w:rPr>
          <w:sz w:val="20"/>
        </w:rPr>
        <w:t xml:space="preserve"> GTHTR can improve its k</w:t>
      </w:r>
      <w:r w:rsidR="001110CC" w:rsidRPr="001110CC">
        <w:rPr>
          <w:sz w:val="20"/>
          <w:vertAlign w:val="subscript"/>
        </w:rPr>
        <w:t>eff</w:t>
      </w:r>
      <w:r w:rsidR="001110CC">
        <w:rPr>
          <w:sz w:val="20"/>
        </w:rPr>
        <w:t xml:space="preserve"> characteristic by decrease Li</w:t>
      </w:r>
      <w:r w:rsidR="001110CC" w:rsidRPr="001110CC">
        <w:rPr>
          <w:sz w:val="20"/>
        </w:rPr>
        <w:t xml:space="preserve"> </w:t>
      </w:r>
      <w:r w:rsidR="001110CC" w:rsidRPr="000A1002">
        <w:rPr>
          <w:sz w:val="20"/>
        </w:rPr>
        <w:t>heterogeneous</w:t>
      </w:r>
      <w:r w:rsidR="00281931">
        <w:rPr>
          <w:sz w:val="20"/>
        </w:rPr>
        <w:t>, which reduces the amount of loaded LiAlO</w:t>
      </w:r>
      <w:r w:rsidR="00281931">
        <w:rPr>
          <w:sz w:val="20"/>
        </w:rPr>
        <w:softHyphen/>
      </w:r>
      <w:r w:rsidR="00281931">
        <w:rPr>
          <w:sz w:val="20"/>
          <w:vertAlign w:val="subscript"/>
        </w:rPr>
        <w:t>2</w:t>
      </w:r>
      <w:r w:rsidR="00281931">
        <w:rPr>
          <w:sz w:val="20"/>
        </w:rPr>
        <w:t xml:space="preserve"> and increases </w:t>
      </w:r>
      <w:r w:rsidR="00281931">
        <w:rPr>
          <w:sz w:val="20"/>
          <w:vertAlign w:val="superscript"/>
        </w:rPr>
        <w:t>6</w:t>
      </w:r>
      <w:r w:rsidR="00281931">
        <w:rPr>
          <w:sz w:val="20"/>
        </w:rPr>
        <w:t xml:space="preserve">Li </w:t>
      </w:r>
      <w:r w:rsidR="00281931" w:rsidRPr="00ED2F6C">
        <w:rPr>
          <w:sz w:val="20"/>
        </w:rPr>
        <w:t>burnabilit</w:t>
      </w:r>
      <w:r w:rsidR="00281931">
        <w:rPr>
          <w:sz w:val="20"/>
        </w:rPr>
        <w:t>y.</w:t>
      </w:r>
    </w:p>
    <w:p w14:paraId="71C27777" w14:textId="5A159D34" w:rsidR="0016057B" w:rsidRDefault="0016057B" w:rsidP="0016057B">
      <w:pPr>
        <w:rPr>
          <w:sz w:val="20"/>
        </w:rPr>
      </w:pPr>
    </w:p>
    <w:p w14:paraId="0A3CB779" w14:textId="6051BF7C" w:rsidR="0062212A" w:rsidRDefault="0062212A" w:rsidP="0016057B">
      <w:pPr>
        <w:rPr>
          <w:sz w:val="20"/>
        </w:rPr>
      </w:pPr>
    </w:p>
    <w:p w14:paraId="3B2BD8B4" w14:textId="1C25575F" w:rsidR="0062212A" w:rsidRDefault="0062212A" w:rsidP="0016057B">
      <w:pPr>
        <w:rPr>
          <w:sz w:val="20"/>
        </w:rPr>
      </w:pPr>
    </w:p>
    <w:p w14:paraId="5F959327" w14:textId="77777777" w:rsidR="0062212A" w:rsidRDefault="0062212A" w:rsidP="0016057B">
      <w:pPr>
        <w:rPr>
          <w:sz w:val="20"/>
        </w:rPr>
      </w:pPr>
    </w:p>
    <w:p w14:paraId="3411F450" w14:textId="2D474DE6" w:rsidR="0016057B" w:rsidRPr="0016057B" w:rsidRDefault="0016057B" w:rsidP="0016057B">
      <w:pPr>
        <w:rPr>
          <w:b/>
          <w:sz w:val="24"/>
        </w:rPr>
      </w:pPr>
      <w:r w:rsidRPr="0016057B">
        <w:rPr>
          <w:rFonts w:hint="eastAsia"/>
          <w:b/>
          <w:sz w:val="24"/>
        </w:rPr>
        <w:lastRenderedPageBreak/>
        <w:t xml:space="preserve">References </w:t>
      </w:r>
    </w:p>
    <w:p w14:paraId="238432DE" w14:textId="6A7C400F" w:rsidR="0016057B" w:rsidRPr="0016057B" w:rsidRDefault="0016057B" w:rsidP="0016057B">
      <w:pPr>
        <w:rPr>
          <w:sz w:val="20"/>
        </w:rPr>
      </w:pPr>
      <w:r>
        <w:rPr>
          <w:rFonts w:hint="eastAsia"/>
          <w:sz w:val="20"/>
        </w:rPr>
        <w:t>[1]</w:t>
      </w:r>
      <w:r w:rsidRPr="0016057B">
        <w:t xml:space="preserve"> </w:t>
      </w:r>
      <w:r w:rsidRPr="0016057B">
        <w:rPr>
          <w:sz w:val="20"/>
        </w:rPr>
        <w:t>R. Hiwatari, J Atomic Energy Society Japan</w:t>
      </w:r>
      <w:r>
        <w:rPr>
          <w:sz w:val="20"/>
        </w:rPr>
        <w:t xml:space="preserve"> [in Japanese] 60 (8) (2018) 52</w:t>
      </w:r>
      <w:r w:rsidR="001E07E4">
        <w:rPr>
          <w:sz w:val="20"/>
        </w:rPr>
        <w:t>-56</w:t>
      </w:r>
      <w:r w:rsidRPr="0016057B">
        <w:rPr>
          <w:sz w:val="20"/>
        </w:rPr>
        <w:t>.</w:t>
      </w:r>
    </w:p>
    <w:p w14:paraId="4DAEEFE3" w14:textId="2627F50D" w:rsidR="0016057B" w:rsidRDefault="0016057B" w:rsidP="0016057B">
      <w:pPr>
        <w:rPr>
          <w:sz w:val="20"/>
        </w:rPr>
      </w:pPr>
      <w:r>
        <w:rPr>
          <w:sz w:val="20"/>
        </w:rPr>
        <w:t xml:space="preserve">[2] </w:t>
      </w:r>
      <w:r w:rsidRPr="0016057B">
        <w:rPr>
          <w:sz w:val="20"/>
        </w:rPr>
        <w:t>Y. Asaoka., et al., Fusion Tech. 30 (1996) 853</w:t>
      </w:r>
      <w:r w:rsidR="001E07E4">
        <w:rPr>
          <w:sz w:val="20"/>
        </w:rPr>
        <w:t>-863</w:t>
      </w:r>
      <w:r w:rsidRPr="0016057B">
        <w:rPr>
          <w:sz w:val="20"/>
        </w:rPr>
        <w:t>.</w:t>
      </w:r>
    </w:p>
    <w:p w14:paraId="4A808155" w14:textId="77FABEE1" w:rsidR="0016057B" w:rsidRDefault="0016057B" w:rsidP="0016057B">
      <w:pPr>
        <w:rPr>
          <w:sz w:val="20"/>
        </w:rPr>
      </w:pPr>
      <w:r>
        <w:rPr>
          <w:sz w:val="20"/>
        </w:rPr>
        <w:t>[3]</w:t>
      </w:r>
      <w:r w:rsidR="008A1141" w:rsidRPr="008A1141">
        <w:t xml:space="preserve"> </w:t>
      </w:r>
      <w:r w:rsidR="008A1141" w:rsidRPr="008A1141">
        <w:rPr>
          <w:sz w:val="20"/>
        </w:rPr>
        <w:t>H. Matsuura, et al.,</w:t>
      </w:r>
      <w:r w:rsidR="008A1141">
        <w:rPr>
          <w:sz w:val="20"/>
        </w:rPr>
        <w:t xml:space="preserve"> </w:t>
      </w:r>
      <w:r w:rsidR="008A1141" w:rsidRPr="008A1141">
        <w:rPr>
          <w:sz w:val="20"/>
        </w:rPr>
        <w:t>Nucl. Eng. Des.243(2012) 95-101.</w:t>
      </w:r>
    </w:p>
    <w:p w14:paraId="1A3583B5" w14:textId="453D094C" w:rsidR="0016057B" w:rsidRDefault="0016057B" w:rsidP="0016057B">
      <w:pPr>
        <w:rPr>
          <w:sz w:val="20"/>
        </w:rPr>
      </w:pPr>
      <w:r>
        <w:rPr>
          <w:sz w:val="20"/>
        </w:rPr>
        <w:t>[4]</w:t>
      </w:r>
      <w:r w:rsidR="008A1141" w:rsidRPr="008A1141">
        <w:t xml:space="preserve"> </w:t>
      </w:r>
      <w:r w:rsidR="008A1141" w:rsidRPr="008A1141">
        <w:rPr>
          <w:sz w:val="20"/>
        </w:rPr>
        <w:t>H. Matsuura, et al., Fusion Eng. Des. 146 (2019) 1077-1081.</w:t>
      </w:r>
    </w:p>
    <w:p w14:paraId="6B550C25" w14:textId="69E69C2A" w:rsidR="0016057B" w:rsidRDefault="0016057B" w:rsidP="0016057B">
      <w:pPr>
        <w:rPr>
          <w:sz w:val="20"/>
        </w:rPr>
      </w:pPr>
      <w:r>
        <w:rPr>
          <w:sz w:val="20"/>
        </w:rPr>
        <w:t>[5]</w:t>
      </w:r>
      <w:r w:rsidR="004516C9" w:rsidRPr="004516C9">
        <w:t xml:space="preserve"> </w:t>
      </w:r>
      <w:r w:rsidR="004516C9" w:rsidRPr="004516C9">
        <w:rPr>
          <w:sz w:val="20"/>
        </w:rPr>
        <w:t>S. Saito, et al., JAERI 1332 (1994).</w:t>
      </w:r>
    </w:p>
    <w:p w14:paraId="0FF2C1A4" w14:textId="003E1A1A" w:rsidR="0016057B" w:rsidRDefault="0016057B" w:rsidP="0016057B">
      <w:pPr>
        <w:rPr>
          <w:sz w:val="20"/>
        </w:rPr>
      </w:pPr>
      <w:r>
        <w:rPr>
          <w:sz w:val="20"/>
        </w:rPr>
        <w:t>[6]</w:t>
      </w:r>
      <w:r w:rsidR="004516C9" w:rsidRPr="004516C9">
        <w:t xml:space="preserve"> </w:t>
      </w:r>
      <w:r w:rsidR="004516C9" w:rsidRPr="004516C9">
        <w:rPr>
          <w:sz w:val="20"/>
        </w:rPr>
        <w:t>Y. Koga, et al., Fusion Eng. Des. 136 (2018) 587</w:t>
      </w:r>
      <w:r w:rsidR="004516C9">
        <w:rPr>
          <w:sz w:val="20"/>
        </w:rPr>
        <w:t>-591.</w:t>
      </w:r>
    </w:p>
    <w:p w14:paraId="24F2783D" w14:textId="099E4850" w:rsidR="0016057B" w:rsidRDefault="0016057B" w:rsidP="0016057B">
      <w:pPr>
        <w:rPr>
          <w:sz w:val="20"/>
        </w:rPr>
      </w:pPr>
      <w:r>
        <w:rPr>
          <w:sz w:val="20"/>
        </w:rPr>
        <w:t>[7]</w:t>
      </w:r>
      <w:r w:rsidR="004516C9" w:rsidRPr="004516C9">
        <w:t xml:space="preserve"> </w:t>
      </w:r>
      <w:r w:rsidR="004516C9" w:rsidRPr="004516C9">
        <w:rPr>
          <w:sz w:val="20"/>
        </w:rPr>
        <w:t>T. Nakata, et al., JAERI-Tech</w:t>
      </w:r>
      <w:r w:rsidR="0092395A">
        <w:rPr>
          <w:sz w:val="20"/>
        </w:rPr>
        <w:t xml:space="preserve"> </w:t>
      </w:r>
      <w:r w:rsidR="0092395A" w:rsidRPr="004516C9">
        <w:rPr>
          <w:sz w:val="20"/>
        </w:rPr>
        <w:t>(2002)</w:t>
      </w:r>
      <w:r w:rsidR="004516C9" w:rsidRPr="004516C9">
        <w:rPr>
          <w:sz w:val="20"/>
        </w:rPr>
        <w:t xml:space="preserve"> 2002-066.</w:t>
      </w:r>
    </w:p>
    <w:p w14:paraId="3B23195C" w14:textId="68C17461" w:rsidR="0016057B" w:rsidRDefault="0016057B" w:rsidP="0016057B">
      <w:pPr>
        <w:rPr>
          <w:sz w:val="20"/>
        </w:rPr>
      </w:pPr>
      <w:r>
        <w:rPr>
          <w:sz w:val="20"/>
        </w:rPr>
        <w:t>[8]</w:t>
      </w:r>
      <w:r w:rsidR="0092395A" w:rsidRPr="0092395A">
        <w:t xml:space="preserve"> </w:t>
      </w:r>
      <w:r w:rsidR="00DB45EC">
        <w:rPr>
          <w:sz w:val="20"/>
        </w:rPr>
        <w:t>N. Fujimoto and N. Nojiri,</w:t>
      </w:r>
      <w:r w:rsidR="0092395A" w:rsidRPr="0092395A">
        <w:rPr>
          <w:sz w:val="20"/>
        </w:rPr>
        <w:t xml:space="preserve"> JAERI-Tech</w:t>
      </w:r>
      <w:r w:rsidR="00DB45EC">
        <w:rPr>
          <w:rFonts w:hint="eastAsia"/>
          <w:sz w:val="20"/>
        </w:rPr>
        <w:t>nology</w:t>
      </w:r>
      <w:r w:rsidR="0092395A" w:rsidRPr="0092395A">
        <w:rPr>
          <w:sz w:val="20"/>
        </w:rPr>
        <w:t xml:space="preserve"> (200</w:t>
      </w:r>
      <w:r w:rsidR="00DB45EC">
        <w:rPr>
          <w:sz w:val="20"/>
        </w:rPr>
        <w:t>6)</w:t>
      </w:r>
      <w:r w:rsidR="0092395A" w:rsidRPr="0092395A">
        <w:rPr>
          <w:sz w:val="20"/>
        </w:rPr>
        <w:t xml:space="preserve"> 2005-008.</w:t>
      </w:r>
    </w:p>
    <w:p w14:paraId="16855CA8" w14:textId="62BAB39B" w:rsidR="0016057B" w:rsidRDefault="0016057B" w:rsidP="0016057B">
      <w:pPr>
        <w:rPr>
          <w:sz w:val="20"/>
        </w:rPr>
      </w:pPr>
      <w:r>
        <w:rPr>
          <w:sz w:val="20"/>
        </w:rPr>
        <w:t>[9]</w:t>
      </w:r>
      <w:r w:rsidR="00DB45EC">
        <w:rPr>
          <w:sz w:val="20"/>
        </w:rPr>
        <w:t xml:space="preserve"> </w:t>
      </w:r>
      <w:r w:rsidR="001A190E" w:rsidRPr="001A190E">
        <w:rPr>
          <w:sz w:val="20"/>
        </w:rPr>
        <w:t>Y. Nagaya, et al., JAE</w:t>
      </w:r>
      <w:r w:rsidR="0047092E">
        <w:rPr>
          <w:sz w:val="20"/>
        </w:rPr>
        <w:t xml:space="preserve">A-Data/Code </w:t>
      </w:r>
      <w:r w:rsidR="001A190E" w:rsidRPr="001A190E">
        <w:rPr>
          <w:sz w:val="20"/>
        </w:rPr>
        <w:t>(20</w:t>
      </w:r>
      <w:r w:rsidR="0047092E">
        <w:rPr>
          <w:sz w:val="20"/>
        </w:rPr>
        <w:t>17</w:t>
      </w:r>
      <w:r w:rsidR="001A190E" w:rsidRPr="001A190E">
        <w:rPr>
          <w:sz w:val="20"/>
        </w:rPr>
        <w:t>)</w:t>
      </w:r>
      <w:r w:rsidR="0047092E">
        <w:rPr>
          <w:sz w:val="20"/>
        </w:rPr>
        <w:t xml:space="preserve"> 2016-019</w:t>
      </w:r>
      <w:r w:rsidR="001A190E" w:rsidRPr="001A190E">
        <w:rPr>
          <w:sz w:val="20"/>
        </w:rPr>
        <w:t>.</w:t>
      </w:r>
    </w:p>
    <w:p w14:paraId="512A3779" w14:textId="47222894" w:rsidR="0016057B" w:rsidRPr="00757C43" w:rsidRDefault="0016057B" w:rsidP="00757C43">
      <w:pPr>
        <w:rPr>
          <w:sz w:val="20"/>
        </w:rPr>
      </w:pPr>
      <w:r>
        <w:rPr>
          <w:sz w:val="20"/>
        </w:rPr>
        <w:t>[10]</w:t>
      </w:r>
      <w:r w:rsidR="00757C43" w:rsidRPr="00757C43">
        <w:t xml:space="preserve"> K. Okumura, et al</w:t>
      </w:r>
      <w:r w:rsidR="00202A45">
        <w:t>.,</w:t>
      </w:r>
      <w:r w:rsidR="00757C43" w:rsidRPr="00757C43">
        <w:t xml:space="preserve"> J. Nucl. Sci. Tech., 37 (2000), 128</w:t>
      </w:r>
      <w:r w:rsidR="00202A45">
        <w:t>-138</w:t>
      </w:r>
      <w:r w:rsidR="00757C43" w:rsidRPr="00757C43">
        <w:t>.</w:t>
      </w:r>
    </w:p>
    <w:p w14:paraId="18866635" w14:textId="770BAFA8" w:rsidR="00757C43" w:rsidRPr="00757C43" w:rsidRDefault="008A1141" w:rsidP="00757C43">
      <w:pPr>
        <w:rPr>
          <w:sz w:val="20"/>
        </w:rPr>
      </w:pPr>
      <w:r>
        <w:rPr>
          <w:rFonts w:hint="eastAsia"/>
          <w:sz w:val="20"/>
        </w:rPr>
        <w:t>[11]</w:t>
      </w:r>
      <w:r w:rsidR="00757C43" w:rsidRPr="00757C43">
        <w:rPr>
          <w:sz w:val="20"/>
        </w:rPr>
        <w:t xml:space="preserve"> K. Shibata, et al., J. Nucl. Sci. Technol. 48(1)</w:t>
      </w:r>
      <w:r w:rsidR="00757C43">
        <w:rPr>
          <w:rFonts w:hint="eastAsia"/>
          <w:sz w:val="20"/>
        </w:rPr>
        <w:t xml:space="preserve"> (2011)</w:t>
      </w:r>
      <w:r w:rsidR="00757C43" w:rsidRPr="00757C43">
        <w:rPr>
          <w:sz w:val="20"/>
        </w:rPr>
        <w:t xml:space="preserve"> 1-30</w:t>
      </w:r>
      <w:r w:rsidR="00757C43">
        <w:rPr>
          <w:sz w:val="20"/>
        </w:rPr>
        <w:t>.</w:t>
      </w:r>
    </w:p>
    <w:p w14:paraId="15FB280D" w14:textId="7B4A2BC7" w:rsidR="0016057B" w:rsidRPr="00281931" w:rsidRDefault="00757C43" w:rsidP="00EA1B33">
      <w:pPr>
        <w:rPr>
          <w:sz w:val="20"/>
        </w:rPr>
      </w:pPr>
      <w:r>
        <w:rPr>
          <w:rFonts w:hint="eastAsia"/>
          <w:sz w:val="20"/>
        </w:rPr>
        <w:t>[12]</w:t>
      </w:r>
      <w:r w:rsidR="00EA1B33">
        <w:rPr>
          <w:sz w:val="20"/>
        </w:rPr>
        <w:t xml:space="preserve"> </w:t>
      </w:r>
      <w:r w:rsidR="00EA1B33" w:rsidRPr="00EA1B33">
        <w:rPr>
          <w:sz w:val="20"/>
        </w:rPr>
        <w:t>S. Nagasumi et al., Spring Meeting of AESJ (2016)</w:t>
      </w:r>
      <w:r w:rsidR="00EA1B33">
        <w:rPr>
          <w:sz w:val="20"/>
        </w:rPr>
        <w:t xml:space="preserve"> </w:t>
      </w:r>
      <w:r w:rsidR="00EA1B33" w:rsidRPr="00EA1B33">
        <w:rPr>
          <w:sz w:val="20"/>
        </w:rPr>
        <w:t>2L06</w:t>
      </w:r>
      <w:r w:rsidR="00EA1B33">
        <w:rPr>
          <w:sz w:val="20"/>
        </w:rPr>
        <w:t>.</w:t>
      </w:r>
    </w:p>
    <w:sectPr w:rsidR="0016057B" w:rsidRPr="00281931" w:rsidSect="00B7656B">
      <w:pgSz w:w="11906" w:h="16838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3F69E" w14:textId="77777777" w:rsidR="009413C7" w:rsidRDefault="009413C7" w:rsidP="008F1A01">
      <w:r>
        <w:separator/>
      </w:r>
    </w:p>
  </w:endnote>
  <w:endnote w:type="continuationSeparator" w:id="0">
    <w:p w14:paraId="0E1DB2C3" w14:textId="77777777" w:rsidR="009413C7" w:rsidRDefault="009413C7" w:rsidP="008F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01183" w14:textId="77777777" w:rsidR="009413C7" w:rsidRDefault="009413C7" w:rsidP="008F1A01">
      <w:r>
        <w:separator/>
      </w:r>
    </w:p>
  </w:footnote>
  <w:footnote w:type="continuationSeparator" w:id="0">
    <w:p w14:paraId="2AAB1678" w14:textId="77777777" w:rsidR="009413C7" w:rsidRDefault="009413C7" w:rsidP="008F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6456"/>
    <w:multiLevelType w:val="hybridMultilevel"/>
    <w:tmpl w:val="0ECAA190"/>
    <w:lvl w:ilvl="0" w:tplc="97EE1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DA"/>
    <w:rsid w:val="0003472F"/>
    <w:rsid w:val="000400AD"/>
    <w:rsid w:val="00042310"/>
    <w:rsid w:val="00060E9F"/>
    <w:rsid w:val="00070318"/>
    <w:rsid w:val="00071027"/>
    <w:rsid w:val="00081DE1"/>
    <w:rsid w:val="00085350"/>
    <w:rsid w:val="00087F65"/>
    <w:rsid w:val="000A1002"/>
    <w:rsid w:val="000E4193"/>
    <w:rsid w:val="000F0E94"/>
    <w:rsid w:val="001110CC"/>
    <w:rsid w:val="001119F5"/>
    <w:rsid w:val="001169A6"/>
    <w:rsid w:val="00135AF9"/>
    <w:rsid w:val="00137134"/>
    <w:rsid w:val="00142EAD"/>
    <w:rsid w:val="00146E2F"/>
    <w:rsid w:val="00156336"/>
    <w:rsid w:val="0016057B"/>
    <w:rsid w:val="00163FDB"/>
    <w:rsid w:val="00164B2C"/>
    <w:rsid w:val="001652AE"/>
    <w:rsid w:val="0017057C"/>
    <w:rsid w:val="001A13D3"/>
    <w:rsid w:val="001A190E"/>
    <w:rsid w:val="001A5FDA"/>
    <w:rsid w:val="001D13B6"/>
    <w:rsid w:val="001E05AC"/>
    <w:rsid w:val="001E07E4"/>
    <w:rsid w:val="001E1096"/>
    <w:rsid w:val="001E54E1"/>
    <w:rsid w:val="00202A45"/>
    <w:rsid w:val="002276A4"/>
    <w:rsid w:val="00276031"/>
    <w:rsid w:val="00281931"/>
    <w:rsid w:val="002B5695"/>
    <w:rsid w:val="002B617B"/>
    <w:rsid w:val="002C132D"/>
    <w:rsid w:val="002D2920"/>
    <w:rsid w:val="002D2D99"/>
    <w:rsid w:val="002E1E06"/>
    <w:rsid w:val="002E4B96"/>
    <w:rsid w:val="002F5AFF"/>
    <w:rsid w:val="0031532B"/>
    <w:rsid w:val="00332F27"/>
    <w:rsid w:val="00337582"/>
    <w:rsid w:val="00352D9D"/>
    <w:rsid w:val="0036200A"/>
    <w:rsid w:val="003801C5"/>
    <w:rsid w:val="00382F90"/>
    <w:rsid w:val="0039413B"/>
    <w:rsid w:val="003A483F"/>
    <w:rsid w:val="003A4AB6"/>
    <w:rsid w:val="003B5DA0"/>
    <w:rsid w:val="003C148D"/>
    <w:rsid w:val="003C7A7B"/>
    <w:rsid w:val="003F582B"/>
    <w:rsid w:val="003F63C4"/>
    <w:rsid w:val="0042582B"/>
    <w:rsid w:val="00426F12"/>
    <w:rsid w:val="00432698"/>
    <w:rsid w:val="00435343"/>
    <w:rsid w:val="00437076"/>
    <w:rsid w:val="004516C9"/>
    <w:rsid w:val="0045199E"/>
    <w:rsid w:val="0047092E"/>
    <w:rsid w:val="004879EC"/>
    <w:rsid w:val="004966FD"/>
    <w:rsid w:val="004A1714"/>
    <w:rsid w:val="004A50C8"/>
    <w:rsid w:val="004A5379"/>
    <w:rsid w:val="004E687E"/>
    <w:rsid w:val="004F51C2"/>
    <w:rsid w:val="00503D41"/>
    <w:rsid w:val="00515364"/>
    <w:rsid w:val="00530406"/>
    <w:rsid w:val="005318C3"/>
    <w:rsid w:val="00544E41"/>
    <w:rsid w:val="00577343"/>
    <w:rsid w:val="005824F5"/>
    <w:rsid w:val="00584B47"/>
    <w:rsid w:val="00590001"/>
    <w:rsid w:val="0059125A"/>
    <w:rsid w:val="005A7810"/>
    <w:rsid w:val="005B2748"/>
    <w:rsid w:val="005D0C42"/>
    <w:rsid w:val="005E3897"/>
    <w:rsid w:val="005F03F0"/>
    <w:rsid w:val="005F3BA1"/>
    <w:rsid w:val="005F5123"/>
    <w:rsid w:val="0060553C"/>
    <w:rsid w:val="0061031D"/>
    <w:rsid w:val="0062212A"/>
    <w:rsid w:val="00631E59"/>
    <w:rsid w:val="00641ADB"/>
    <w:rsid w:val="006430A1"/>
    <w:rsid w:val="00645928"/>
    <w:rsid w:val="006671E0"/>
    <w:rsid w:val="00673A06"/>
    <w:rsid w:val="00676797"/>
    <w:rsid w:val="00683CBC"/>
    <w:rsid w:val="006845C2"/>
    <w:rsid w:val="006A36B0"/>
    <w:rsid w:val="006B220E"/>
    <w:rsid w:val="006B7BFC"/>
    <w:rsid w:val="006C0EB1"/>
    <w:rsid w:val="006C7E0E"/>
    <w:rsid w:val="006E34E0"/>
    <w:rsid w:val="007058DF"/>
    <w:rsid w:val="007106E2"/>
    <w:rsid w:val="00724E8C"/>
    <w:rsid w:val="007548DC"/>
    <w:rsid w:val="00757C43"/>
    <w:rsid w:val="00766661"/>
    <w:rsid w:val="0078542D"/>
    <w:rsid w:val="007A3B7E"/>
    <w:rsid w:val="007A413E"/>
    <w:rsid w:val="007B096D"/>
    <w:rsid w:val="007B5A9D"/>
    <w:rsid w:val="007C4EE0"/>
    <w:rsid w:val="007D2623"/>
    <w:rsid w:val="007D7F69"/>
    <w:rsid w:val="007F2DDF"/>
    <w:rsid w:val="007F3474"/>
    <w:rsid w:val="008125B4"/>
    <w:rsid w:val="0081547F"/>
    <w:rsid w:val="008509F2"/>
    <w:rsid w:val="008640B2"/>
    <w:rsid w:val="008730E5"/>
    <w:rsid w:val="008866EC"/>
    <w:rsid w:val="0089346E"/>
    <w:rsid w:val="00894ADB"/>
    <w:rsid w:val="008A1141"/>
    <w:rsid w:val="008A3161"/>
    <w:rsid w:val="008A7116"/>
    <w:rsid w:val="008D61BD"/>
    <w:rsid w:val="008F1A01"/>
    <w:rsid w:val="009008CA"/>
    <w:rsid w:val="00907A25"/>
    <w:rsid w:val="00910D64"/>
    <w:rsid w:val="009220E3"/>
    <w:rsid w:val="0092395A"/>
    <w:rsid w:val="00926FEF"/>
    <w:rsid w:val="0093774B"/>
    <w:rsid w:val="009413C7"/>
    <w:rsid w:val="00972643"/>
    <w:rsid w:val="00980460"/>
    <w:rsid w:val="00983678"/>
    <w:rsid w:val="009929AD"/>
    <w:rsid w:val="009A5C5A"/>
    <w:rsid w:val="009B449B"/>
    <w:rsid w:val="009D0091"/>
    <w:rsid w:val="009D3D64"/>
    <w:rsid w:val="00A050BB"/>
    <w:rsid w:val="00A10B63"/>
    <w:rsid w:val="00A26A92"/>
    <w:rsid w:val="00A4248A"/>
    <w:rsid w:val="00A45980"/>
    <w:rsid w:val="00A45EFA"/>
    <w:rsid w:val="00AA72C3"/>
    <w:rsid w:val="00AB4CF4"/>
    <w:rsid w:val="00AD06FD"/>
    <w:rsid w:val="00AD64D2"/>
    <w:rsid w:val="00AE6970"/>
    <w:rsid w:val="00AF1EFE"/>
    <w:rsid w:val="00B00C0D"/>
    <w:rsid w:val="00B0553E"/>
    <w:rsid w:val="00B072E5"/>
    <w:rsid w:val="00B302CC"/>
    <w:rsid w:val="00B30E03"/>
    <w:rsid w:val="00B32DA1"/>
    <w:rsid w:val="00B377C9"/>
    <w:rsid w:val="00B50C1F"/>
    <w:rsid w:val="00B51097"/>
    <w:rsid w:val="00B65751"/>
    <w:rsid w:val="00B75438"/>
    <w:rsid w:val="00B7656B"/>
    <w:rsid w:val="00B77341"/>
    <w:rsid w:val="00BB2283"/>
    <w:rsid w:val="00BB79AE"/>
    <w:rsid w:val="00BE5319"/>
    <w:rsid w:val="00BE71CD"/>
    <w:rsid w:val="00BF14E0"/>
    <w:rsid w:val="00C060BF"/>
    <w:rsid w:val="00C07D0D"/>
    <w:rsid w:val="00C11F48"/>
    <w:rsid w:val="00C139A1"/>
    <w:rsid w:val="00C24AE5"/>
    <w:rsid w:val="00C3090F"/>
    <w:rsid w:val="00C47135"/>
    <w:rsid w:val="00C62191"/>
    <w:rsid w:val="00C62EEA"/>
    <w:rsid w:val="00C75552"/>
    <w:rsid w:val="00C779D9"/>
    <w:rsid w:val="00C905EE"/>
    <w:rsid w:val="00C90624"/>
    <w:rsid w:val="00C960CC"/>
    <w:rsid w:val="00CA5663"/>
    <w:rsid w:val="00CB4443"/>
    <w:rsid w:val="00CC1030"/>
    <w:rsid w:val="00CD2A5A"/>
    <w:rsid w:val="00CF32E1"/>
    <w:rsid w:val="00D03D18"/>
    <w:rsid w:val="00D0684F"/>
    <w:rsid w:val="00D10808"/>
    <w:rsid w:val="00D148E8"/>
    <w:rsid w:val="00D152EE"/>
    <w:rsid w:val="00D30320"/>
    <w:rsid w:val="00D3127E"/>
    <w:rsid w:val="00D410CE"/>
    <w:rsid w:val="00D52996"/>
    <w:rsid w:val="00D760E5"/>
    <w:rsid w:val="00D92194"/>
    <w:rsid w:val="00DB45EC"/>
    <w:rsid w:val="00DC0319"/>
    <w:rsid w:val="00DF7E2D"/>
    <w:rsid w:val="00E34670"/>
    <w:rsid w:val="00EA1B33"/>
    <w:rsid w:val="00ED2F6C"/>
    <w:rsid w:val="00EE3DFE"/>
    <w:rsid w:val="00F026DE"/>
    <w:rsid w:val="00F22EB0"/>
    <w:rsid w:val="00F30103"/>
    <w:rsid w:val="00F31780"/>
    <w:rsid w:val="00F31D0D"/>
    <w:rsid w:val="00F37B32"/>
    <w:rsid w:val="00F442F0"/>
    <w:rsid w:val="00F45ECF"/>
    <w:rsid w:val="00F55F9F"/>
    <w:rsid w:val="00F64C06"/>
    <w:rsid w:val="00F77438"/>
    <w:rsid w:val="00FA62A9"/>
    <w:rsid w:val="00FA7E2E"/>
    <w:rsid w:val="00FB2A08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13E69"/>
  <w15:chartTrackingRefBased/>
  <w15:docId w15:val="{C4342F7B-36EC-4D9B-B5ED-4827D8C9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8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71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1F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1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1A01"/>
  </w:style>
  <w:style w:type="paragraph" w:styleId="a9">
    <w:name w:val="footer"/>
    <w:basedOn w:val="a"/>
    <w:link w:val="aa"/>
    <w:uiPriority w:val="99"/>
    <w:unhideWhenUsed/>
    <w:rsid w:val="008F1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a_yuki@nucl.kyushu-u.ac.jp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10" Type="http://schemas.openxmlformats.org/officeDocument/2006/relationships/image" Target="media/image10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0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BCB1-803F-4D61-924A-B7548F38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Koga</dc:creator>
  <cp:keywords/>
  <dc:description/>
  <cp:lastModifiedBy>Yuki Koga</cp:lastModifiedBy>
  <cp:revision>27</cp:revision>
  <cp:lastPrinted>2019-12-11T08:01:00Z</cp:lastPrinted>
  <dcterms:created xsi:type="dcterms:W3CDTF">2020-01-06T08:02:00Z</dcterms:created>
  <dcterms:modified xsi:type="dcterms:W3CDTF">2020-01-10T08:16:00Z</dcterms:modified>
</cp:coreProperties>
</file>