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70" w:rsidRPr="003C5843" w:rsidRDefault="00586470" w:rsidP="003C42A0">
      <w:pPr>
        <w:spacing w:line="360" w:lineRule="auto"/>
        <w:ind w:firstLine="211"/>
        <w:jc w:val="center"/>
        <w:rPr>
          <w:rFonts w:ascii="Times New Roman" w:hAnsi="Times New Roman"/>
          <w:b/>
          <w:szCs w:val="21"/>
        </w:rPr>
      </w:pPr>
      <w:bookmarkStart w:id="0" w:name="_Hlk26378237"/>
      <w:bookmarkStart w:id="1" w:name="_GoBack"/>
      <w:bookmarkEnd w:id="1"/>
    </w:p>
    <w:p w:rsidR="00586470" w:rsidRPr="00420B59" w:rsidRDefault="00586470" w:rsidP="00A915C2">
      <w:pPr>
        <w:spacing w:line="360" w:lineRule="auto"/>
        <w:ind w:firstLine="281"/>
        <w:jc w:val="center"/>
        <w:rPr>
          <w:rFonts w:ascii="Times New Roman" w:hAnsi="Times New Roman"/>
          <w:b/>
          <w:sz w:val="28"/>
          <w:szCs w:val="28"/>
        </w:rPr>
      </w:pPr>
      <w:r w:rsidRPr="00420B59">
        <w:rPr>
          <w:rFonts w:ascii="Times New Roman" w:hAnsi="Times New Roman"/>
          <w:b/>
          <w:sz w:val="28"/>
          <w:szCs w:val="28"/>
        </w:rPr>
        <w:t xml:space="preserve">Production cross sections of </w:t>
      </w:r>
      <w:r w:rsidRPr="00420B59">
        <w:rPr>
          <w:rFonts w:ascii="Times New Roman" w:hAnsi="Times New Roman"/>
          <w:b/>
          <w:sz w:val="28"/>
          <w:szCs w:val="28"/>
          <w:vertAlign w:val="superscript"/>
        </w:rPr>
        <w:t>45</w:t>
      </w:r>
      <w:r w:rsidRPr="00420B59">
        <w:rPr>
          <w:rFonts w:ascii="Times New Roman" w:hAnsi="Times New Roman"/>
          <w:b/>
          <w:sz w:val="28"/>
          <w:szCs w:val="28"/>
        </w:rPr>
        <w:t xml:space="preserve">Ti via deuteron-induced reaction on </w:t>
      </w:r>
      <w:r w:rsidRPr="00420B59">
        <w:rPr>
          <w:rFonts w:ascii="Times New Roman" w:hAnsi="Times New Roman"/>
          <w:b/>
          <w:sz w:val="28"/>
          <w:szCs w:val="28"/>
          <w:vertAlign w:val="superscript"/>
        </w:rPr>
        <w:t>45</w:t>
      </w:r>
      <w:r w:rsidRPr="00420B59">
        <w:rPr>
          <w:rFonts w:ascii="Times New Roman" w:hAnsi="Times New Roman"/>
          <w:b/>
          <w:sz w:val="28"/>
          <w:szCs w:val="28"/>
        </w:rPr>
        <w:t>Sc</w:t>
      </w:r>
    </w:p>
    <w:bookmarkEnd w:id="0"/>
    <w:p w:rsidR="00586470" w:rsidRPr="003C5843" w:rsidRDefault="00586470" w:rsidP="00420B59">
      <w:pPr>
        <w:spacing w:line="360" w:lineRule="auto"/>
        <w:ind w:firstLineChars="0" w:firstLine="0"/>
        <w:rPr>
          <w:rFonts w:ascii="Times New Roman" w:eastAsia="MS PGothic" w:hAnsi="Times New Roman"/>
          <w:szCs w:val="21"/>
        </w:rPr>
      </w:pPr>
    </w:p>
    <w:p w:rsidR="00586470" w:rsidRPr="003C5843" w:rsidRDefault="00586470" w:rsidP="003C42A0">
      <w:pPr>
        <w:spacing w:line="360" w:lineRule="auto"/>
        <w:ind w:firstLine="210"/>
        <w:jc w:val="center"/>
        <w:rPr>
          <w:rFonts w:ascii="Times New Roman" w:hAnsi="Times New Roman"/>
          <w:szCs w:val="21"/>
        </w:rPr>
      </w:pPr>
      <w:proofErr w:type="spellStart"/>
      <w:r w:rsidRPr="003C5843">
        <w:rPr>
          <w:rFonts w:ascii="Times New Roman" w:hAnsi="Times New Roman"/>
          <w:szCs w:val="21"/>
        </w:rPr>
        <w:t>Tsoodol</w:t>
      </w:r>
      <w:proofErr w:type="spellEnd"/>
      <w:r w:rsidRPr="003C5843">
        <w:rPr>
          <w:rFonts w:ascii="Times New Roman" w:hAnsi="Times New Roman"/>
          <w:szCs w:val="21"/>
        </w:rPr>
        <w:t xml:space="preserve"> ZOLBADRAL</w:t>
      </w:r>
      <w:r w:rsidRPr="003C5843">
        <w:rPr>
          <w:rFonts w:ascii="Times New Roman" w:hAnsi="Times New Roman"/>
          <w:szCs w:val="21"/>
          <w:vertAlign w:val="superscript"/>
        </w:rPr>
        <w:t>1,2*</w:t>
      </w:r>
      <w:r w:rsidRPr="003C5843">
        <w:rPr>
          <w:rFonts w:ascii="Times New Roman" w:hAnsi="Times New Roman"/>
          <w:szCs w:val="21"/>
        </w:rPr>
        <w:t>, Masayuki AIKAWA</w:t>
      </w:r>
      <w:r w:rsidRPr="003C5843">
        <w:rPr>
          <w:rFonts w:ascii="Times New Roman" w:hAnsi="Times New Roman"/>
          <w:szCs w:val="21"/>
          <w:vertAlign w:val="superscript"/>
        </w:rPr>
        <w:t>1,3</w:t>
      </w:r>
      <w:r w:rsidRPr="003C5843">
        <w:rPr>
          <w:rFonts w:ascii="Times New Roman" w:hAnsi="Times New Roman"/>
          <w:szCs w:val="21"/>
        </w:rPr>
        <w:t xml:space="preserve">, </w:t>
      </w:r>
      <w:proofErr w:type="spellStart"/>
      <w:r w:rsidRPr="003C5843">
        <w:rPr>
          <w:rFonts w:ascii="Times New Roman" w:hAnsi="Times New Roman"/>
          <w:szCs w:val="21"/>
        </w:rPr>
        <w:t>Dagvadorj</w:t>
      </w:r>
      <w:proofErr w:type="spellEnd"/>
      <w:r w:rsidRPr="003C5843">
        <w:rPr>
          <w:rFonts w:ascii="Times New Roman" w:hAnsi="Times New Roman"/>
          <w:szCs w:val="21"/>
        </w:rPr>
        <w:t xml:space="preserve"> </w:t>
      </w:r>
      <w:r w:rsidRPr="00E20F93">
        <w:rPr>
          <w:rFonts w:ascii="Times New Roman" w:hAnsi="Times New Roman"/>
          <w:caps/>
          <w:szCs w:val="21"/>
        </w:rPr>
        <w:t>Ichinkhorloo</w:t>
      </w:r>
      <w:r w:rsidRPr="003C5843">
        <w:rPr>
          <w:rFonts w:ascii="Times New Roman" w:hAnsi="Times New Roman"/>
          <w:szCs w:val="21"/>
          <w:vertAlign w:val="superscript"/>
        </w:rPr>
        <w:t>2,3</w:t>
      </w:r>
      <w:r w:rsidRPr="003C5843">
        <w:rPr>
          <w:rFonts w:ascii="Times New Roman" w:hAnsi="Times New Roman"/>
          <w:szCs w:val="21"/>
        </w:rPr>
        <w:t xml:space="preserve">, </w:t>
      </w:r>
      <w:proofErr w:type="spellStart"/>
      <w:r w:rsidRPr="003C5843">
        <w:rPr>
          <w:rFonts w:ascii="Times New Roman" w:hAnsi="Times New Roman"/>
          <w:szCs w:val="21"/>
        </w:rPr>
        <w:t>Khishigjargal</w:t>
      </w:r>
      <w:proofErr w:type="spellEnd"/>
      <w:r w:rsidRPr="003C5843">
        <w:rPr>
          <w:rFonts w:ascii="Times New Roman" w:hAnsi="Times New Roman"/>
          <w:szCs w:val="21"/>
        </w:rPr>
        <w:t xml:space="preserve"> TEGSHJARGAL</w:t>
      </w:r>
      <w:r w:rsidRPr="003C5843">
        <w:rPr>
          <w:rFonts w:ascii="Times New Roman" w:hAnsi="Times New Roman"/>
          <w:szCs w:val="21"/>
          <w:vertAlign w:val="superscript"/>
        </w:rPr>
        <w:t>4</w:t>
      </w:r>
      <w:r w:rsidRPr="003C5843">
        <w:rPr>
          <w:rFonts w:ascii="Times New Roman" w:hAnsi="Times New Roman"/>
          <w:szCs w:val="21"/>
        </w:rPr>
        <w:t>, Yukiko KOMORI</w:t>
      </w:r>
      <w:r w:rsidRPr="003C5843">
        <w:rPr>
          <w:rFonts w:ascii="Times New Roman" w:hAnsi="Times New Roman"/>
          <w:szCs w:val="21"/>
          <w:vertAlign w:val="superscript"/>
        </w:rPr>
        <w:t>5</w:t>
      </w:r>
      <w:r w:rsidRPr="003C5843">
        <w:rPr>
          <w:rFonts w:ascii="Times New Roman" w:hAnsi="Times New Roman"/>
          <w:szCs w:val="21"/>
        </w:rPr>
        <w:t xml:space="preserve">, </w:t>
      </w:r>
      <w:proofErr w:type="spellStart"/>
      <w:r w:rsidRPr="003C5843">
        <w:rPr>
          <w:rFonts w:ascii="Times New Roman" w:hAnsi="Times New Roman"/>
          <w:szCs w:val="21"/>
        </w:rPr>
        <w:t>Hiromitsu</w:t>
      </w:r>
      <w:proofErr w:type="spellEnd"/>
      <w:r w:rsidRPr="003C5843">
        <w:rPr>
          <w:rFonts w:ascii="Times New Roman" w:hAnsi="Times New Roman"/>
          <w:szCs w:val="21"/>
        </w:rPr>
        <w:t xml:space="preserve"> HABA</w:t>
      </w:r>
      <w:r w:rsidRPr="003C5843">
        <w:rPr>
          <w:rFonts w:ascii="Times New Roman" w:hAnsi="Times New Roman"/>
          <w:szCs w:val="21"/>
          <w:vertAlign w:val="superscript"/>
        </w:rPr>
        <w:t>5</w:t>
      </w:r>
      <w:r w:rsidRPr="003C5843">
        <w:rPr>
          <w:rFonts w:ascii="Times New Roman" w:hAnsi="Times New Roman"/>
          <w:szCs w:val="21"/>
        </w:rPr>
        <w:t xml:space="preserve">, </w:t>
      </w:r>
      <w:proofErr w:type="spellStart"/>
      <w:r w:rsidRPr="003C5843">
        <w:rPr>
          <w:rFonts w:ascii="Times New Roman" w:hAnsi="Times New Roman"/>
          <w:szCs w:val="21"/>
        </w:rPr>
        <w:t>Sándor</w:t>
      </w:r>
      <w:proofErr w:type="spellEnd"/>
      <w:r w:rsidRPr="003C5843">
        <w:rPr>
          <w:rFonts w:ascii="Times New Roman" w:hAnsi="Times New Roman"/>
          <w:szCs w:val="21"/>
        </w:rPr>
        <w:t xml:space="preserve"> TAKÁCS</w:t>
      </w:r>
      <w:r w:rsidRPr="003C5843">
        <w:rPr>
          <w:rFonts w:ascii="Times New Roman" w:hAnsi="Times New Roman"/>
          <w:szCs w:val="21"/>
          <w:vertAlign w:val="superscript"/>
        </w:rPr>
        <w:t>6</w:t>
      </w:r>
      <w:r w:rsidRPr="003C5843">
        <w:rPr>
          <w:rFonts w:ascii="Times New Roman" w:hAnsi="Times New Roman"/>
          <w:szCs w:val="21"/>
        </w:rPr>
        <w:t>, Ferenc DITRÓI</w:t>
      </w:r>
      <w:r w:rsidRPr="003C5843">
        <w:rPr>
          <w:rFonts w:ascii="Times New Roman" w:hAnsi="Times New Roman"/>
          <w:szCs w:val="21"/>
          <w:vertAlign w:val="superscript"/>
        </w:rPr>
        <w:t>6</w:t>
      </w:r>
      <w:r w:rsidRPr="003C5843">
        <w:rPr>
          <w:rFonts w:ascii="Times New Roman" w:hAnsi="Times New Roman"/>
          <w:szCs w:val="21"/>
        </w:rPr>
        <w:t xml:space="preserve">, </w:t>
      </w:r>
      <w:proofErr w:type="spellStart"/>
      <w:r w:rsidRPr="003C5843">
        <w:rPr>
          <w:rFonts w:ascii="Times New Roman" w:hAnsi="Times New Roman"/>
          <w:szCs w:val="21"/>
        </w:rPr>
        <w:t>Zoltán</w:t>
      </w:r>
      <w:proofErr w:type="spellEnd"/>
      <w:r w:rsidRPr="003C5843">
        <w:rPr>
          <w:rFonts w:ascii="Times New Roman" w:hAnsi="Times New Roman"/>
          <w:szCs w:val="21"/>
        </w:rPr>
        <w:t xml:space="preserve"> SZŰCS</w:t>
      </w:r>
      <w:r w:rsidRPr="003C5843">
        <w:rPr>
          <w:rFonts w:ascii="Times New Roman" w:hAnsi="Times New Roman"/>
          <w:szCs w:val="21"/>
          <w:vertAlign w:val="superscript"/>
        </w:rPr>
        <w:t>6</w:t>
      </w:r>
    </w:p>
    <w:p w:rsidR="00586470" w:rsidRPr="003C5843" w:rsidRDefault="00586470" w:rsidP="003C42A0">
      <w:pPr>
        <w:spacing w:line="360" w:lineRule="auto"/>
        <w:ind w:firstLine="210"/>
        <w:jc w:val="center"/>
        <w:rPr>
          <w:rFonts w:ascii="Times New Roman" w:hAnsi="Times New Roman"/>
          <w:szCs w:val="21"/>
        </w:rPr>
      </w:pP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1</w:t>
      </w:r>
      <w:r w:rsidRPr="003C5843">
        <w:rPr>
          <w:rFonts w:ascii="Times New Roman" w:hAnsi="Times New Roman"/>
          <w:szCs w:val="21"/>
        </w:rPr>
        <w:t xml:space="preserve"> Graduate School of Biomedical Science and Engineering, Hokkaido University, Sapporo 060-8638, Japan</w:t>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2</w:t>
      </w:r>
      <w:r w:rsidRPr="003C5843">
        <w:rPr>
          <w:rFonts w:ascii="Times New Roman" w:hAnsi="Times New Roman"/>
          <w:szCs w:val="21"/>
        </w:rPr>
        <w:t xml:space="preserve"> Nuclear Research Center, National University of Mongolia, Ulaanbaatar 13330, Mongolia</w:t>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3</w:t>
      </w:r>
      <w:r w:rsidRPr="003C5843">
        <w:rPr>
          <w:rFonts w:ascii="Times New Roman" w:hAnsi="Times New Roman"/>
          <w:szCs w:val="21"/>
        </w:rPr>
        <w:t xml:space="preserve"> Faculty of Science, Hokkaido University, Sapporo 060-0810, Japan</w:t>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4</w:t>
      </w:r>
      <w:r w:rsidRPr="003C5843">
        <w:rPr>
          <w:rFonts w:ascii="Times New Roman" w:hAnsi="Times New Roman"/>
          <w:szCs w:val="21"/>
        </w:rPr>
        <w:t xml:space="preserve"> School of Engineering and Applied Sciences, National University of Mongolia, Ulaanbaatar 14201, Mongolia</w:t>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5</w:t>
      </w:r>
      <w:r w:rsidRPr="003C5843">
        <w:rPr>
          <w:rFonts w:ascii="Times New Roman" w:hAnsi="Times New Roman"/>
          <w:szCs w:val="21"/>
        </w:rPr>
        <w:t xml:space="preserve"> </w:t>
      </w:r>
      <w:proofErr w:type="spellStart"/>
      <w:r w:rsidRPr="003C5843">
        <w:rPr>
          <w:rFonts w:ascii="Times New Roman" w:hAnsi="Times New Roman"/>
          <w:szCs w:val="21"/>
        </w:rPr>
        <w:t>Nishina</w:t>
      </w:r>
      <w:proofErr w:type="spellEnd"/>
      <w:r w:rsidRPr="003C5843">
        <w:rPr>
          <w:rFonts w:ascii="Times New Roman" w:hAnsi="Times New Roman"/>
          <w:szCs w:val="21"/>
        </w:rPr>
        <w:t xml:space="preserve"> Center for Accelerator-Based Science, RIKEN, Wako 351-0198, Japan</w:t>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hAnsi="Times New Roman"/>
          <w:szCs w:val="21"/>
          <w:vertAlign w:val="superscript"/>
        </w:rPr>
        <w:t>6</w:t>
      </w:r>
      <w:r w:rsidRPr="003C5843">
        <w:rPr>
          <w:rFonts w:ascii="Times New Roman" w:hAnsi="Times New Roman"/>
          <w:szCs w:val="21"/>
        </w:rPr>
        <w:t xml:space="preserve"> Institute for Nuclear Research (ATOMKI), 4026 Debrecen, Hungary</w:t>
      </w:r>
    </w:p>
    <w:p w:rsidR="00586470" w:rsidRPr="00E20F93" w:rsidRDefault="00586470" w:rsidP="003C42A0">
      <w:pPr>
        <w:pStyle w:val="FootnoteText"/>
        <w:spacing w:line="360" w:lineRule="auto"/>
        <w:ind w:firstLine="210"/>
        <w:jc w:val="center"/>
        <w:rPr>
          <w:rFonts w:ascii="Times New Roman" w:hAnsi="Times New Roman"/>
          <w:sz w:val="21"/>
          <w:szCs w:val="21"/>
          <w:lang w:val="it-IT"/>
        </w:rPr>
      </w:pPr>
      <w:r w:rsidRPr="00E20F93">
        <w:rPr>
          <w:rStyle w:val="FootnoteReference"/>
          <w:rFonts w:ascii="Times New Roman" w:hAnsi="Times New Roman"/>
          <w:sz w:val="21"/>
          <w:szCs w:val="21"/>
          <w:lang w:val="it-IT"/>
        </w:rPr>
        <w:t>*</w:t>
      </w:r>
      <w:r w:rsidRPr="00E20F93">
        <w:rPr>
          <w:rFonts w:ascii="Times New Roman" w:hAnsi="Times New Roman"/>
          <w:sz w:val="21"/>
          <w:szCs w:val="21"/>
          <w:lang w:val="it-IT"/>
        </w:rPr>
        <w:t>E-mail: zolbadral@nds.sci.hokudai.ac.jp</w:t>
      </w:r>
    </w:p>
    <w:p w:rsidR="00586470" w:rsidRPr="00E20F93" w:rsidRDefault="00586470" w:rsidP="007B69A8">
      <w:pPr>
        <w:spacing w:line="360" w:lineRule="auto"/>
        <w:ind w:firstLineChars="0" w:firstLine="0"/>
        <w:rPr>
          <w:rFonts w:ascii="Times New Roman" w:eastAsia="MS Gothic" w:hAnsi="Times New Roman"/>
          <w:szCs w:val="21"/>
          <w:lang w:val="it-IT"/>
        </w:rPr>
      </w:pPr>
    </w:p>
    <w:p w:rsidR="00586470" w:rsidRPr="003C5843" w:rsidRDefault="00586470" w:rsidP="003C42A0">
      <w:pPr>
        <w:spacing w:line="360" w:lineRule="auto"/>
        <w:ind w:firstLine="210"/>
        <w:rPr>
          <w:rFonts w:ascii="Times New Roman" w:hAnsi="Times New Roman"/>
          <w:szCs w:val="21"/>
        </w:rPr>
      </w:pPr>
      <w:r w:rsidRPr="003C5843">
        <w:rPr>
          <w:rFonts w:ascii="Times New Roman" w:hAnsi="Times New Roman"/>
          <w:szCs w:val="21"/>
        </w:rPr>
        <w:t xml:space="preserve">Production cross sections of the medical radionuclide </w:t>
      </w:r>
      <w:r w:rsidRPr="003C5843">
        <w:rPr>
          <w:rFonts w:ascii="Times New Roman" w:hAnsi="Times New Roman"/>
          <w:szCs w:val="21"/>
          <w:vertAlign w:val="superscript"/>
        </w:rPr>
        <w:t>45</w:t>
      </w:r>
      <w:r w:rsidRPr="003C5843">
        <w:rPr>
          <w:rFonts w:ascii="Times New Roman" w:hAnsi="Times New Roman"/>
          <w:szCs w:val="21"/>
        </w:rPr>
        <w:t xml:space="preserve">Ti with the deuteron-induced reactions on </w:t>
      </w:r>
      <w:r w:rsidRPr="003C5843">
        <w:rPr>
          <w:rFonts w:ascii="Times New Roman" w:hAnsi="Times New Roman"/>
          <w:szCs w:val="21"/>
          <w:vertAlign w:val="superscript"/>
        </w:rPr>
        <w:t>45</w:t>
      </w:r>
      <w:r w:rsidRPr="003C5843">
        <w:rPr>
          <w:rFonts w:ascii="Times New Roman" w:hAnsi="Times New Roman"/>
          <w:szCs w:val="21"/>
        </w:rPr>
        <w:t xml:space="preserve">Sc </w:t>
      </w:r>
      <w:r>
        <w:rPr>
          <w:rFonts w:ascii="Times New Roman" w:hAnsi="Times New Roman"/>
          <w:szCs w:val="21"/>
        </w:rPr>
        <w:t>were</w:t>
      </w:r>
      <w:r w:rsidRPr="003C5843">
        <w:rPr>
          <w:rFonts w:ascii="Times New Roman" w:hAnsi="Times New Roman"/>
          <w:szCs w:val="21"/>
        </w:rPr>
        <w:t xml:space="preserve"> </w:t>
      </w:r>
      <w:r>
        <w:rPr>
          <w:rFonts w:ascii="Times New Roman" w:hAnsi="Times New Roman"/>
          <w:szCs w:val="21"/>
        </w:rPr>
        <w:t>investigated</w:t>
      </w:r>
      <w:r w:rsidRPr="003C5843">
        <w:rPr>
          <w:rFonts w:ascii="Times New Roman" w:hAnsi="Times New Roman"/>
          <w:szCs w:val="21"/>
        </w:rPr>
        <w:t xml:space="preserve">. The stacked foil activation method and γ-ray spectrometry were used. The physical yield of </w:t>
      </w:r>
      <w:r w:rsidRPr="003C5843">
        <w:rPr>
          <w:rFonts w:ascii="Times New Roman" w:hAnsi="Times New Roman"/>
          <w:szCs w:val="21"/>
          <w:vertAlign w:val="superscript"/>
        </w:rPr>
        <w:t>45</w:t>
      </w:r>
      <w:r w:rsidRPr="003C5843">
        <w:rPr>
          <w:rFonts w:ascii="Times New Roman" w:hAnsi="Times New Roman"/>
          <w:szCs w:val="21"/>
        </w:rPr>
        <w:t>Ti</w:t>
      </w:r>
      <w:r w:rsidRPr="003C5843">
        <w:rPr>
          <w:rFonts w:ascii="Times New Roman" w:hAnsi="Times New Roman"/>
          <w:noProof/>
          <w:szCs w:val="21"/>
        </w:rPr>
        <w:t xml:space="preserve"> was deduced</w:t>
      </w:r>
      <w:r w:rsidRPr="003C5843">
        <w:rPr>
          <w:rFonts w:ascii="Times New Roman" w:hAnsi="Times New Roman"/>
          <w:szCs w:val="21"/>
        </w:rPr>
        <w:t xml:space="preserve"> from the measured cross sections. Our results are consistent with previous experimental data.  </w:t>
      </w:r>
    </w:p>
    <w:p w:rsidR="00586470" w:rsidRPr="003C5843" w:rsidRDefault="00586470" w:rsidP="006955EC">
      <w:pPr>
        <w:spacing w:line="360" w:lineRule="auto"/>
        <w:ind w:firstLineChars="0" w:firstLine="0"/>
        <w:rPr>
          <w:rFonts w:ascii="Times New Roman" w:eastAsia="MS Gothic" w:hAnsi="Times New Roman"/>
          <w:szCs w:val="21"/>
        </w:rPr>
      </w:pPr>
    </w:p>
    <w:p w:rsidR="00586470" w:rsidRPr="003C5843" w:rsidRDefault="00586470" w:rsidP="003C42A0">
      <w:pPr>
        <w:pStyle w:val="ListParagraph"/>
        <w:numPr>
          <w:ilvl w:val="0"/>
          <w:numId w:val="1"/>
        </w:numPr>
        <w:spacing w:line="360" w:lineRule="auto"/>
        <w:ind w:left="211" w:hangingChars="100" w:hanging="211"/>
        <w:rPr>
          <w:rFonts w:ascii="Times New Roman" w:eastAsia="MS Gothic" w:hAnsi="Times New Roman"/>
          <w:b/>
          <w:szCs w:val="21"/>
        </w:rPr>
      </w:pPr>
      <w:r w:rsidRPr="003C5843">
        <w:rPr>
          <w:rFonts w:ascii="Times New Roman" w:eastAsia="MS Gothic" w:hAnsi="Times New Roman"/>
          <w:b/>
          <w:szCs w:val="21"/>
        </w:rPr>
        <w:t>Introduction</w:t>
      </w:r>
    </w:p>
    <w:p w:rsidR="00586470" w:rsidRPr="003C5843" w:rsidRDefault="00586470" w:rsidP="006955EC">
      <w:pPr>
        <w:autoSpaceDE w:val="0"/>
        <w:autoSpaceDN w:val="0"/>
        <w:adjustRightInd w:val="0"/>
        <w:spacing w:line="360" w:lineRule="auto"/>
        <w:ind w:firstLineChars="0" w:firstLine="210"/>
        <w:rPr>
          <w:rFonts w:ascii="Times New Roman" w:hAnsi="Times New Roman"/>
          <w:szCs w:val="21"/>
        </w:rPr>
      </w:pPr>
      <w:r w:rsidRPr="003C5843">
        <w:rPr>
          <w:rFonts w:ascii="Times New Roman" w:hAnsi="Times New Roman"/>
          <w:noProof/>
          <w:szCs w:val="21"/>
        </w:rPr>
        <w:t xml:space="preserve">The </w:t>
      </w:r>
      <w:r>
        <w:rPr>
          <w:rFonts w:ascii="Times New Roman" w:hAnsi="Times New Roman"/>
          <w:noProof/>
          <w:szCs w:val="21"/>
        </w:rPr>
        <w:t>radi</w:t>
      </w:r>
      <w:r w:rsidRPr="003C5843">
        <w:rPr>
          <w:rFonts w:ascii="Times New Roman" w:hAnsi="Times New Roman"/>
          <w:noProof/>
          <w:szCs w:val="21"/>
        </w:rPr>
        <w:t xml:space="preserve">nuclide </w:t>
      </w:r>
      <w:r w:rsidRPr="003C5843">
        <w:rPr>
          <w:rFonts w:ascii="Times New Roman" w:hAnsi="Times New Roman"/>
          <w:noProof/>
          <w:szCs w:val="21"/>
          <w:vertAlign w:val="superscript"/>
        </w:rPr>
        <w:t>45</w:t>
      </w:r>
      <w:r w:rsidRPr="003C5843">
        <w:rPr>
          <w:rFonts w:ascii="Times New Roman" w:hAnsi="Times New Roman"/>
          <w:noProof/>
          <w:szCs w:val="21"/>
        </w:rPr>
        <w:t xml:space="preserve">Ti </w:t>
      </w:r>
      <w:r w:rsidRPr="003C5843">
        <w:rPr>
          <w:rFonts w:ascii="Times New Roman" w:hAnsi="Times New Roman"/>
          <w:szCs w:val="21"/>
        </w:rPr>
        <w:t xml:space="preserve">has a half-life of 184.8 min and is a </w:t>
      </w:r>
      <w:r w:rsidRPr="003C5843">
        <w:rPr>
          <w:rFonts w:ascii="Times New Roman" w:hAnsi="Times New Roman"/>
          <w:noProof/>
          <w:szCs w:val="21"/>
        </w:rPr>
        <w:t xml:space="preserve">positron emitter </w:t>
      </w:r>
      <w:r w:rsidRPr="003C5843">
        <w:rPr>
          <w:rFonts w:ascii="Times New Roman" w:hAnsi="Times New Roman"/>
          <w:szCs w:val="21"/>
        </w:rPr>
        <w:t>(</w:t>
      </w:r>
      <m:oMath>
        <m:sSub>
          <m:sSubPr>
            <m:ctrlPr>
              <w:rPr>
                <w:rFonts w:ascii="Cambria Math" w:hAnsi="Cambria Math"/>
                <w:i/>
                <w:noProof/>
                <w:szCs w:val="21"/>
              </w:rPr>
            </m:ctrlPr>
          </m:sSubPr>
          <m:e>
            <m:r>
              <w:rPr>
                <w:rFonts w:ascii="Cambria Math" w:hAnsi="Cambria Math"/>
                <w:noProof/>
                <w:szCs w:val="21"/>
              </w:rPr>
              <m:t>E</m:t>
            </m:r>
          </m:e>
          <m:sub>
            <m:r>
              <w:rPr>
                <w:rFonts w:ascii="Cambria Math" w:hAnsi="Cambria Math"/>
                <w:noProof/>
                <w:szCs w:val="21"/>
              </w:rPr>
              <m:t>max</m:t>
            </m:r>
          </m:sub>
        </m:sSub>
        <m:r>
          <w:rPr>
            <w:rFonts w:ascii="Cambria Math" w:hAnsi="Cambria Math"/>
            <w:noProof/>
            <w:szCs w:val="21"/>
          </w:rPr>
          <m:t>=</m:t>
        </m:r>
      </m:oMath>
      <w:r w:rsidRPr="003C5843">
        <w:rPr>
          <w:rFonts w:ascii="Times New Roman" w:hAnsi="Times New Roman"/>
          <w:noProof/>
          <w:szCs w:val="21"/>
        </w:rPr>
        <w:t xml:space="preserve"> 1040 keV, </w:t>
      </w:r>
      <m:oMath>
        <m:sSub>
          <m:sSubPr>
            <m:ctrlPr>
              <w:rPr>
                <w:rFonts w:ascii="Cambria Math" w:hAnsi="Cambria Math"/>
                <w:i/>
                <w:noProof/>
                <w:szCs w:val="21"/>
              </w:rPr>
            </m:ctrlPr>
          </m:sSubPr>
          <m:e>
            <m:r>
              <w:rPr>
                <w:rFonts w:ascii="Cambria Math" w:hAnsi="Cambria Math"/>
                <w:noProof/>
                <w:szCs w:val="21"/>
              </w:rPr>
              <m:t>E</m:t>
            </m:r>
          </m:e>
          <m:sub>
            <m:r>
              <w:rPr>
                <w:rFonts w:ascii="Cambria Math" w:hAnsi="Cambria Math"/>
                <w:noProof/>
                <w:szCs w:val="21"/>
              </w:rPr>
              <m:t>ave</m:t>
            </m:r>
          </m:sub>
        </m:sSub>
        <m:r>
          <w:rPr>
            <w:rFonts w:ascii="Cambria Math" w:hAnsi="Cambria Math"/>
            <w:noProof/>
            <w:szCs w:val="21"/>
          </w:rPr>
          <m:t>=</m:t>
        </m:r>
      </m:oMath>
      <w:r w:rsidRPr="003C5843">
        <w:rPr>
          <w:rFonts w:ascii="Times New Roman" w:hAnsi="Times New Roman"/>
          <w:noProof/>
          <w:szCs w:val="21"/>
        </w:rPr>
        <w:t xml:space="preserve"> 439 keV, </w:t>
      </w:r>
      <m:oMath>
        <m:sSub>
          <m:sSubPr>
            <m:ctrlPr>
              <w:rPr>
                <w:rFonts w:ascii="Cambria Math" w:hAnsi="Cambria Math"/>
                <w:i/>
                <w:noProof/>
                <w:szCs w:val="21"/>
              </w:rPr>
            </m:ctrlPr>
          </m:sSubPr>
          <m:e>
            <m:r>
              <w:rPr>
                <w:rFonts w:ascii="Cambria Math" w:hAnsi="Cambria Math"/>
                <w:noProof/>
                <w:szCs w:val="21"/>
              </w:rPr>
              <m:t>I</m:t>
            </m:r>
          </m:e>
          <m:sub>
            <m:sSup>
              <m:sSupPr>
                <m:ctrlPr>
                  <w:rPr>
                    <w:rFonts w:ascii="Cambria Math" w:hAnsi="Cambria Math"/>
                    <w:i/>
                    <w:noProof/>
                    <w:szCs w:val="21"/>
                  </w:rPr>
                </m:ctrlPr>
              </m:sSupPr>
              <m:e>
                <m:r>
                  <w:rPr>
                    <w:rFonts w:ascii="Cambria Math" w:hAnsi="Cambria Math"/>
                    <w:noProof/>
                    <w:szCs w:val="21"/>
                  </w:rPr>
                  <m:t>β</m:t>
                </m:r>
              </m:e>
              <m:sup>
                <m:r>
                  <w:rPr>
                    <w:rFonts w:ascii="Cambria Math" w:hAnsi="Cambria Math"/>
                    <w:noProof/>
                    <w:szCs w:val="21"/>
                  </w:rPr>
                  <m:t>+</m:t>
                </m:r>
              </m:sup>
            </m:sSup>
          </m:sub>
        </m:sSub>
        <m:r>
          <w:rPr>
            <w:rFonts w:ascii="Cambria Math" w:hAnsi="Cambria Math"/>
            <w:noProof/>
            <w:szCs w:val="21"/>
          </w:rPr>
          <m:t>=</m:t>
        </m:r>
      </m:oMath>
      <w:r w:rsidRPr="003C5843">
        <w:rPr>
          <w:rFonts w:ascii="Times New Roman" w:hAnsi="Times New Roman"/>
          <w:noProof/>
          <w:szCs w:val="21"/>
        </w:rPr>
        <w:t xml:space="preserve"> </w:t>
      </w:r>
      <w:r w:rsidRPr="003C5843">
        <w:rPr>
          <w:rFonts w:ascii="Times New Roman" w:hAnsi="Times New Roman"/>
          <w:szCs w:val="21"/>
        </w:rPr>
        <w:t>84.8%)</w:t>
      </w:r>
      <w:r>
        <w:rPr>
          <w:rFonts w:ascii="Times New Roman" w:hAnsi="Times New Roman"/>
          <w:szCs w:val="21"/>
        </w:rPr>
        <w:t xml:space="preserve"> </w:t>
      </w:r>
      <w:r>
        <w:rPr>
          <w:rFonts w:ascii="Times New Roman" w:hAnsi="Times New Roman"/>
          <w:szCs w:val="21"/>
        </w:rPr>
        <w:fldChar w:fldCharType="begin" w:fldLock="1"/>
      </w:r>
      <w:r>
        <w:rPr>
          <w:rFonts w:ascii="Times New Roman" w:hAnsi="Times New Roman"/>
          <w:szCs w:val="21"/>
        </w:rPr>
        <w:instrText>ADDIN CSL_CITATION {"citationItems":[{"id":"ITEM-1","itemData":{"author":[{"dropping-particle":"","family":"National Nuclear Data Center","given":"","non-dropping-particle":"","parse-names":false,"suffix":""}],"id":"ITEM-1","issued":{"date-parts":[["2017"]]},"title":"Nuclear structure and decay data on-line library, Nudat 2.7","type":"webpage"},"uris":["http://www.mendeley.com/documents/?uuid=926ac99c-4073-4efb-bcc2-7f44498f25ea"]}],"mendeley":{"formattedCitation":"[1]","plainTextFormattedCitation":"[1]","previouslyFormattedCitation":"[1]"},"properties":{"noteIndex":0},"schema":"https://github.com/citation-style-language/schema/raw/master/csl-citation.json"}</w:instrText>
      </w:r>
      <w:r>
        <w:rPr>
          <w:rFonts w:ascii="Times New Roman" w:hAnsi="Times New Roman"/>
          <w:szCs w:val="21"/>
        </w:rPr>
        <w:fldChar w:fldCharType="separate"/>
      </w:r>
      <w:r w:rsidRPr="00DC3957">
        <w:rPr>
          <w:rFonts w:ascii="Times New Roman" w:hAnsi="Times New Roman"/>
          <w:noProof/>
          <w:szCs w:val="21"/>
        </w:rPr>
        <w:t>[1]</w:t>
      </w:r>
      <w:r>
        <w:rPr>
          <w:rFonts w:ascii="Times New Roman" w:hAnsi="Times New Roman"/>
          <w:szCs w:val="21"/>
        </w:rPr>
        <w:fldChar w:fldCharType="end"/>
      </w:r>
      <w:r w:rsidRPr="003C5843">
        <w:rPr>
          <w:rFonts w:ascii="Times New Roman" w:hAnsi="Times New Roman"/>
          <w:szCs w:val="21"/>
        </w:rPr>
        <w:t xml:space="preserve">. The </w:t>
      </w:r>
      <w:r>
        <w:rPr>
          <w:rFonts w:ascii="Times New Roman" w:hAnsi="Times New Roman"/>
          <w:szCs w:val="21"/>
        </w:rPr>
        <w:t xml:space="preserve">emitted </w:t>
      </w:r>
      <w:r w:rsidRPr="003C5843">
        <w:rPr>
          <w:rFonts w:ascii="Times New Roman" w:hAnsi="Times New Roman"/>
          <w:szCs w:val="21"/>
        </w:rPr>
        <w:t>positron</w:t>
      </w:r>
      <w:r>
        <w:rPr>
          <w:rFonts w:ascii="Times New Roman" w:hAnsi="Times New Roman"/>
          <w:szCs w:val="21"/>
        </w:rPr>
        <w:t>s followed its</w:t>
      </w:r>
      <w:r w:rsidRPr="003C5843">
        <w:rPr>
          <w:rFonts w:ascii="Times New Roman" w:hAnsi="Times New Roman"/>
          <w:szCs w:val="21"/>
        </w:rPr>
        <w:t xml:space="preserve"> decay are </w:t>
      </w:r>
      <w:r w:rsidRPr="003C5843">
        <w:rPr>
          <w:rFonts w:ascii="Times New Roman" w:hAnsi="Times New Roman"/>
          <w:noProof/>
          <w:szCs w:val="21"/>
        </w:rPr>
        <w:t xml:space="preserve">suitable </w:t>
      </w:r>
      <w:r w:rsidRPr="003C5843">
        <w:rPr>
          <w:rFonts w:ascii="Times New Roman" w:hAnsi="Times New Roman"/>
          <w:szCs w:val="21"/>
        </w:rPr>
        <w:t xml:space="preserve">for positron emission tomography (PET)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{"citationItems":[{"id":"ITEM-1","itemData":{"DOI":"10.1016/j.nucmedbio.2004.10.003","ISSN":"09698051","abstract":"Titanium-45 was prepared as a tool for elucidation of the mechanism of action of titanium anticancer drugs in vivo using microPET imaging. Titanium-45 was produced by the 45Sc(p,n)45Ti nuclear reaction using 14.5 MeV protons. Sufficient yields of 45Ti were produced and separated from the target material with 99.8% radionuclidic purity using a simple, efficient separation procedure. A typical bombardment of 5 μA for 1 h produced an average of 2105±150 MBq (56.9±4.0 mCi) at the end of bombardment (EOB), well within acceptable range of the calculated theoretical yields of 2165 MBq and 433 MBq μA-1 h-1 (58.5 mCi and 11.7 mCi μA-1 h-1). This amount of activity is sufficient for the radiosynthesis of target compounds as well as imaging studies. MicroPET images of a miniature Derenzo phantom show excellent resolution where rods of 1.25 mm were separated by four times their diameter. Titanium-45 can be easily produced on a biomedical cyclotron with excellent yields as compared to calculated theoretical values with imaging studies demonstrating that the decay properties of titanium-45 are well suited for microPET. © 2005 Elsevier Inc. All rights reserved.","author":[{"dropping-particle":"","family":"Vavere","given":"Amy L.","non-dropping-particle":"","parse-names":false,"suffix":""},{"dropping-particle":"","family":"Laforest","given":"Richard","non-dropping-particle":"","parse-names":false,"suffix":""},{"dropping-particle":"","family":"Welch","given":"Michael J.","non-dropping-particle":"","parse-names":false,"suffix":""}],"container-title":"Nuclear Medicine and Biology","id":"ITEM-1","issue":"2","issued":{"date-parts":[["2005"]]},"page":"117-122","title":"Production, processing and small animal PET imaging of titanium-45","type":"article-journal","volume":"32"},"uris":["http://www.mendeley.com/documents/?uuid=4873ef19-8cd8-4c17-a909-4acbf5361f4f"]}],"mendeley":{"formattedCitation":"[2]","plainTextFormattedCitation":"[2]","previouslyFormattedCitation":"[2]"},"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[2]</w:t>
      </w:r>
      <w:r w:rsidRPr="003C5843">
        <w:rPr>
          <w:rFonts w:ascii="Times New Roman" w:hAnsi="Times New Roman"/>
          <w:szCs w:val="21"/>
        </w:rPr>
        <w:fldChar w:fldCharType="end"/>
      </w:r>
      <w:r w:rsidRPr="003C5843">
        <w:rPr>
          <w:rFonts w:ascii="Times New Roman" w:hAnsi="Times New Roman"/>
          <w:szCs w:val="21"/>
        </w:rPr>
        <w:t xml:space="preserve">. The deuteron-induced reaction on a </w:t>
      </w:r>
      <w:r w:rsidRPr="00E20F93">
        <w:rPr>
          <w:rFonts w:ascii="Times New Roman" w:hAnsi="Times New Roman"/>
          <w:szCs w:val="21"/>
          <w:vertAlign w:val="superscript"/>
        </w:rPr>
        <w:t>45</w:t>
      </w:r>
      <w:r>
        <w:rPr>
          <w:rFonts w:ascii="Times New Roman" w:hAnsi="Times New Roman"/>
          <w:szCs w:val="21"/>
        </w:rPr>
        <w:t>Sc</w:t>
      </w:r>
      <w:r w:rsidRPr="003C5843">
        <w:rPr>
          <w:rFonts w:ascii="Times New Roman" w:hAnsi="Times New Roman"/>
          <w:szCs w:val="21"/>
        </w:rPr>
        <w:t xml:space="preserve"> target is a possible route to produce this radionuclide at cyclotrons. However, only one </w:t>
      </w:r>
      <w:r>
        <w:rPr>
          <w:rFonts w:ascii="Times New Roman" w:hAnsi="Times New Roman"/>
          <w:szCs w:val="21"/>
        </w:rPr>
        <w:t>experimental study</w:t>
      </w:r>
      <w:r w:rsidRPr="003C5843">
        <w:rPr>
          <w:rFonts w:ascii="Times New Roman" w:hAnsi="Times New Roman"/>
          <w:szCs w:val="21"/>
        </w:rPr>
        <w:t xml:space="preserve">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{"citationItems":[{"id":"ITEM-1","itemData":{"DOI":"10.1016/j.nimb.2011.09.002","ISSN":"0168583X","abstract":"Although Sc is not often used as alloying element in structural materials around charged particle accelerators, activation characteristics for possible production of longer lived Sc radioisotopes, used in biomedical applications and as tracers are needed. Cross sections for production of 46,44m,44g,43Sc and 45,44Ti were measured between the reaction thresholds and 50 MeV. A stacked foil irradiation followed by high resolution gamma spectroscopy was used. Reduced uncertainty was obtained by simultaneous remeasurement of the Al(d,x)24Na or natNi(d, x)61Cu monitor reaction over the whole energy range. A comparison with scarce experimental literature values and results of updated theoretical codes (ALICE-D, EMPIRE-D and the TENDL2010 online library) is discussed. Thick target yields for the medically relevant isotopes 46,44mSc are presented and a discussion of production routes of the very long lived 44Ti (T1/2 = 60 y)(44gSc generator) is made. © 2011 Elsevier B.V. All rights reserved.","author":[{"dropping-particle":"","family":"Hermanne","given":"A.","non-dropping-particle":"","parse-names":false,"suffix":""},{"dropping-particle":"","family":"Adam Rebeles","given":"R.","non-dropping-particle":"","parse-names":false,"suffix":""},{"dropping-particle":"","family":"Tarkanyi","given":"F.","non-dropping-particle":"","parse-names":false,"suffix":""},{"dropping-particle":"","family":"Takacs","given":"S.","non-dropping-particle":"","parse-names":false,"suffix":""},{"dropping-particle":"","family":"Takacs","given":"M. P.","non-dropping-particle":"","parse-names":false,"suffix":""},{"dropping-particle":"","family":"Csikai","given":"J.","non-dropping-particle":"","parse-names":false,"suffix":""},{"dropping-particle":"","family":"Ignatyuk","given":"A.","non-dropping-particle":"","parse-names":false,"suffix":""}],"container-title":"Nuclear Instruments and Methods in Physics Research, Section B: Beam Interactions with Materials and Atoms","id":"ITEM-1","issue":"1","issued":{"date-parts":[["2012"]]},"page":"106-115","publisher":"Elsevier B.V.","title":"Cross sections of deuteron induced reactions on &lt;sup&gt;45&lt;/sup&gt;Sc up to 50 MeV: Experiments and comparison with theoretical codes","type":"article-journal","volume":"270"},"uris":["http://www.mendeley.com/documents/?uuid=58acc59c-bfdb-45e1-8fee-a08b9e5c5d13"]}],"mendeley":{"formattedCitation":"[3]","plainTextFormattedCitation":"[3]","previouslyFormattedCitation":"[3]"},"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[3]</w:t>
      </w:r>
      <w:r w:rsidRPr="003C5843">
        <w:rPr>
          <w:rFonts w:ascii="Times New Roman" w:hAnsi="Times New Roman"/>
          <w:szCs w:val="21"/>
        </w:rPr>
        <w:fldChar w:fldCharType="end"/>
      </w:r>
      <w:r w:rsidRPr="003C5843">
        <w:rPr>
          <w:rFonts w:ascii="Times New Roman" w:hAnsi="Times New Roman"/>
          <w:szCs w:val="21"/>
        </w:rPr>
        <w:t xml:space="preserve"> on the cross sections of</w:t>
      </w:r>
      <w:r>
        <w:rPr>
          <w:rFonts w:ascii="Times New Roman" w:hAnsi="Times New Roman"/>
          <w:szCs w:val="21"/>
        </w:rPr>
        <w:t xml:space="preserve"> the</w:t>
      </w:r>
      <w:r w:rsidRPr="003C5843">
        <w:rPr>
          <w:rFonts w:ascii="Times New Roman" w:hAnsi="Times New Roman"/>
          <w:szCs w:val="21"/>
        </w:rPr>
        <w:t xml:space="preserv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 xml:space="preserve">Ti reaction </w:t>
      </w:r>
      <w:r>
        <w:rPr>
          <w:rFonts w:ascii="Times New Roman" w:hAnsi="Times New Roman"/>
          <w:szCs w:val="21"/>
        </w:rPr>
        <w:t>is available</w:t>
      </w:r>
      <w:r w:rsidRPr="003C5843">
        <w:rPr>
          <w:rFonts w:ascii="Times New Roman" w:hAnsi="Times New Roman"/>
          <w:szCs w:val="21"/>
        </w:rPr>
        <w:t xml:space="preserve"> in the literature. </w:t>
      </w:r>
      <w:r>
        <w:rPr>
          <w:rFonts w:ascii="Times New Roman" w:hAnsi="Times New Roman"/>
          <w:szCs w:val="21"/>
        </w:rPr>
        <w:t>Therefore</w:t>
      </w:r>
      <w:r w:rsidRPr="003C5843">
        <w:rPr>
          <w:rFonts w:ascii="Times New Roman" w:hAnsi="Times New Roman"/>
          <w:szCs w:val="21"/>
        </w:rPr>
        <w:t xml:space="preserve">, </w:t>
      </w:r>
      <w:r>
        <w:rPr>
          <w:rFonts w:ascii="Times New Roman" w:hAnsi="Times New Roman"/>
          <w:szCs w:val="21"/>
        </w:rPr>
        <w:t>we</w:t>
      </w:r>
      <w:r w:rsidRPr="003C5843">
        <w:rPr>
          <w:rFonts w:ascii="Times New Roman" w:hAnsi="Times New Roman"/>
          <w:szCs w:val="21"/>
        </w:rPr>
        <w:t xml:space="preserve"> </w:t>
      </w:r>
      <w:r>
        <w:rPr>
          <w:rFonts w:ascii="Times New Roman" w:hAnsi="Times New Roman"/>
          <w:szCs w:val="21"/>
        </w:rPr>
        <w:t>measured the cross sections of the</w:t>
      </w:r>
      <w:r w:rsidRPr="003C5843">
        <w:rPr>
          <w:rFonts w:ascii="Times New Roman" w:hAnsi="Times New Roman"/>
          <w:szCs w:val="21"/>
        </w:rPr>
        <w:t xml:space="preserv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 xml:space="preserve">Ti </w:t>
      </w:r>
      <w:r>
        <w:rPr>
          <w:rFonts w:ascii="Times New Roman" w:hAnsi="Times New Roman"/>
          <w:szCs w:val="21"/>
        </w:rPr>
        <w:t>reaction</w:t>
      </w:r>
      <w:r w:rsidR="009E6DEA">
        <w:rPr>
          <w:rFonts w:ascii="Times New Roman" w:hAnsi="Times New Roman"/>
          <w:szCs w:val="21"/>
        </w:rPr>
        <w:t>.</w:t>
      </w:r>
    </w:p>
    <w:p w:rsidR="00586470" w:rsidRPr="003C5843" w:rsidRDefault="00586470" w:rsidP="003C42A0">
      <w:pPr>
        <w:spacing w:line="360" w:lineRule="auto"/>
        <w:ind w:firstLine="211"/>
        <w:rPr>
          <w:rFonts w:ascii="Times New Roman" w:hAnsi="Times New Roman"/>
          <w:b/>
          <w:szCs w:val="21"/>
        </w:rPr>
      </w:pPr>
    </w:p>
    <w:p w:rsidR="00586470" w:rsidRPr="003C5843" w:rsidRDefault="00586470" w:rsidP="003C42A0">
      <w:pPr>
        <w:pStyle w:val="ListParagraph"/>
        <w:numPr>
          <w:ilvl w:val="0"/>
          <w:numId w:val="1"/>
        </w:numPr>
        <w:spacing w:line="360" w:lineRule="auto"/>
        <w:ind w:left="211" w:hangingChars="100" w:hanging="211"/>
        <w:rPr>
          <w:rFonts w:ascii="Times New Roman" w:eastAsia="MS Gothic" w:hAnsi="Times New Roman"/>
          <w:b/>
          <w:szCs w:val="21"/>
        </w:rPr>
      </w:pPr>
      <w:r w:rsidRPr="003C5843">
        <w:rPr>
          <w:rFonts w:ascii="Times New Roman" w:eastAsia="MS Gothic" w:hAnsi="Times New Roman"/>
          <w:b/>
          <w:szCs w:val="21"/>
        </w:rPr>
        <w:t>Experimental methods</w:t>
      </w:r>
    </w:p>
    <w:p w:rsidR="00586470" w:rsidRPr="003C5843" w:rsidRDefault="00586470" w:rsidP="003C42A0">
      <w:pPr>
        <w:spacing w:line="360" w:lineRule="auto"/>
        <w:ind w:firstLine="210"/>
        <w:rPr>
          <w:rFonts w:ascii="Times New Roman" w:hAnsi="Times New Roman"/>
          <w:szCs w:val="21"/>
        </w:rPr>
      </w:pPr>
      <w:r w:rsidRPr="003C5843">
        <w:rPr>
          <w:rFonts w:ascii="Times New Roman" w:hAnsi="Times New Roman"/>
          <w:szCs w:val="21"/>
        </w:rPr>
        <w:t xml:space="preserve">The experiment </w:t>
      </w:r>
      <w:r w:rsidRPr="003C5843">
        <w:rPr>
          <w:rFonts w:ascii="Times New Roman" w:hAnsi="Times New Roman"/>
          <w:noProof/>
          <w:szCs w:val="21"/>
        </w:rPr>
        <w:t>was performed</w:t>
      </w:r>
      <w:r w:rsidRPr="003C5843">
        <w:rPr>
          <w:rFonts w:ascii="Times New Roman" w:hAnsi="Times New Roman"/>
          <w:szCs w:val="21"/>
        </w:rPr>
        <w:t xml:space="preserve"> at the AVF cyclotron of the RIKEN RI Beam </w:t>
      </w:r>
      <w:r w:rsidRPr="003C5843">
        <w:rPr>
          <w:rFonts w:ascii="Times New Roman" w:hAnsi="Times New Roman"/>
          <w:noProof/>
          <w:szCs w:val="21"/>
        </w:rPr>
        <w:t xml:space="preserve">Factory. </w:t>
      </w:r>
      <w:r w:rsidRPr="003C5843">
        <w:rPr>
          <w:rFonts w:ascii="Times New Roman" w:hAnsi="Times New Roman"/>
          <w:szCs w:val="21"/>
        </w:rPr>
        <w:t>The stacked-foil activation technique and γ-ray spectrometry were adopted to measure the cross sections.</w:t>
      </w:r>
    </w:p>
    <w:p w:rsidR="00586470" w:rsidRPr="00DE2C4F" w:rsidRDefault="00586470" w:rsidP="003C42A0">
      <w:pPr>
        <w:spacing w:line="360" w:lineRule="auto"/>
        <w:ind w:firstLine="210"/>
        <w:rPr>
          <w:rFonts w:ascii="Times New Roman" w:hAnsi="Times New Roman"/>
          <w:szCs w:val="21"/>
        </w:rPr>
      </w:pPr>
      <w:r w:rsidRPr="003C5843">
        <w:rPr>
          <w:rFonts w:ascii="Times New Roman" w:hAnsi="Times New Roman"/>
          <w:szCs w:val="21"/>
        </w:rPr>
        <w:t xml:space="preserve">The stacked target consisted of metallic foils of </w:t>
      </w:r>
      <w:r w:rsidRPr="003C5843">
        <w:rPr>
          <w:rFonts w:ascii="Times New Roman" w:hAnsi="Times New Roman"/>
          <w:szCs w:val="21"/>
          <w:vertAlign w:val="superscript"/>
        </w:rPr>
        <w:t>45</w:t>
      </w:r>
      <w:r w:rsidRPr="003C5843">
        <w:rPr>
          <w:rFonts w:ascii="Times New Roman" w:hAnsi="Times New Roman"/>
          <w:szCs w:val="21"/>
        </w:rPr>
        <w:t>Sc (</w:t>
      </w:r>
      <w:r>
        <w:rPr>
          <w:rFonts w:ascii="Times New Roman" w:hAnsi="Times New Roman"/>
          <w:szCs w:val="21"/>
        </w:rPr>
        <w:t xml:space="preserve">25 </w:t>
      </w:r>
      <w:r w:rsidRPr="000361E8">
        <w:rPr>
          <w:rFonts w:ascii="Symbol" w:hAnsi="Symbol"/>
          <w:szCs w:val="21"/>
        </w:rPr>
        <w:t></w:t>
      </w:r>
      <w:r>
        <w:rPr>
          <w:rFonts w:ascii="Times New Roman" w:hAnsi="Times New Roman"/>
          <w:szCs w:val="21"/>
        </w:rPr>
        <w:t xml:space="preserve">m thick, </w:t>
      </w:r>
      <w:r w:rsidRPr="003C5843">
        <w:rPr>
          <w:rFonts w:ascii="Times New Roman" w:hAnsi="Times New Roman"/>
          <w:szCs w:val="21"/>
        </w:rPr>
        <w:t>99.0% puri</w:t>
      </w:r>
      <w:r>
        <w:rPr>
          <w:rFonts w:ascii="Times New Roman" w:hAnsi="Times New Roman"/>
          <w:szCs w:val="21"/>
        </w:rPr>
        <w:t>ty,</w:t>
      </w:r>
      <w:r w:rsidRPr="00785BCE">
        <w:rPr>
          <w:rFonts w:ascii="Times New Roman" w:hAnsi="Times New Roman"/>
          <w:szCs w:val="21"/>
        </w:rPr>
        <w:t xml:space="preserve"> </w:t>
      </w:r>
      <w:proofErr w:type="spellStart"/>
      <w:r w:rsidRPr="00DE2C4F">
        <w:rPr>
          <w:rFonts w:ascii="Times New Roman" w:hAnsi="Times New Roman"/>
          <w:szCs w:val="21"/>
        </w:rPr>
        <w:t>Nilaco</w:t>
      </w:r>
      <w:proofErr w:type="spellEnd"/>
      <w:r w:rsidRPr="00DE2C4F">
        <w:rPr>
          <w:rFonts w:ascii="Times New Roman" w:hAnsi="Times New Roman"/>
          <w:szCs w:val="21"/>
        </w:rPr>
        <w:t xml:space="preserve"> Corp., Japan</w:t>
      </w:r>
      <w:r>
        <w:rPr>
          <w:rFonts w:ascii="Times New Roman" w:hAnsi="Times New Roman"/>
          <w:szCs w:val="21"/>
        </w:rPr>
        <w:t xml:space="preserve"> and 250 </w:t>
      </w:r>
      <w:r>
        <w:rPr>
          <w:rFonts w:ascii="Symbol" w:hAnsi="Symbol"/>
          <w:szCs w:val="21"/>
        </w:rPr>
        <w:t></w:t>
      </w:r>
      <w:r>
        <w:rPr>
          <w:rFonts w:ascii="Times New Roman" w:hAnsi="Times New Roman"/>
          <w:szCs w:val="21"/>
        </w:rPr>
        <w:t xml:space="preserve">m thick, </w:t>
      </w:r>
      <w:r w:rsidR="00377F0A">
        <w:rPr>
          <w:rFonts w:ascii="Times New Roman" w:hAnsi="Times New Roman"/>
          <w:szCs w:val="21"/>
        </w:rPr>
        <w:t>99.9</w:t>
      </w:r>
      <w:r>
        <w:rPr>
          <w:rFonts w:ascii="Times New Roman" w:hAnsi="Times New Roman"/>
          <w:szCs w:val="21"/>
        </w:rPr>
        <w:t xml:space="preserve">% purity, </w:t>
      </w:r>
      <w:r w:rsidRPr="00C83E8B">
        <w:rPr>
          <w:rFonts w:ascii="Times New Roman" w:hAnsi="Times New Roman"/>
          <w:szCs w:val="21"/>
        </w:rPr>
        <w:t>Johnson Matthey Alfa Products company</w:t>
      </w:r>
      <w:r>
        <w:rPr>
          <w:rFonts w:ascii="Times New Roman" w:hAnsi="Times New Roman"/>
          <w:szCs w:val="21"/>
        </w:rPr>
        <w:t>, USA</w:t>
      </w:r>
      <w:r w:rsidRPr="003C5843">
        <w:rPr>
          <w:rFonts w:ascii="Times New Roman" w:hAnsi="Times New Roman"/>
          <w:szCs w:val="21"/>
        </w:rPr>
        <w:t>),</w:t>
      </w:r>
      <w:r w:rsidRPr="003C5843">
        <w:rPr>
          <w:rFonts w:ascii="Times New Roman" w:hAnsi="Times New Roman"/>
          <w:szCs w:val="21"/>
          <w:shd w:val="clear" w:color="auto" w:fill="FFFFFF"/>
          <w:vertAlign w:val="superscript"/>
        </w:rPr>
        <w:t xml:space="preserve"> 27</w:t>
      </w:r>
      <w:r w:rsidRPr="003C5843">
        <w:rPr>
          <w:rFonts w:ascii="Times New Roman" w:hAnsi="Times New Roman"/>
          <w:szCs w:val="21"/>
          <w:shd w:val="clear" w:color="auto" w:fill="FFFFFF"/>
        </w:rPr>
        <w:t xml:space="preserve">Al </w:t>
      </w:r>
      <w:r w:rsidRPr="003C5843">
        <w:rPr>
          <w:rFonts w:ascii="Times New Roman" w:hAnsi="Times New Roman"/>
          <w:szCs w:val="21"/>
        </w:rPr>
        <w:t>(99.6%</w:t>
      </w:r>
      <w:r w:rsidRPr="00636202">
        <w:rPr>
          <w:rFonts w:ascii="Times New Roman" w:hAnsi="Times New Roman"/>
          <w:szCs w:val="21"/>
        </w:rPr>
        <w:t xml:space="preserve"> </w:t>
      </w:r>
      <w:r w:rsidRPr="003C5843">
        <w:rPr>
          <w:rFonts w:ascii="Times New Roman" w:hAnsi="Times New Roman"/>
          <w:szCs w:val="21"/>
        </w:rPr>
        <w:t>puri</w:t>
      </w:r>
      <w:r>
        <w:rPr>
          <w:rFonts w:ascii="Times New Roman" w:hAnsi="Times New Roman"/>
          <w:szCs w:val="21"/>
        </w:rPr>
        <w:t>ty,</w:t>
      </w:r>
      <w:r w:rsidRPr="00E76CF4">
        <w:rPr>
          <w:rFonts w:ascii="Times New Roman" w:hAnsi="Times New Roman"/>
          <w:szCs w:val="21"/>
        </w:rPr>
        <w:t xml:space="preserve"> </w:t>
      </w:r>
      <w:proofErr w:type="spellStart"/>
      <w:r w:rsidRPr="00DE2C4F">
        <w:rPr>
          <w:rFonts w:ascii="Times New Roman" w:hAnsi="Times New Roman"/>
          <w:szCs w:val="21"/>
        </w:rPr>
        <w:t>Nilaco</w:t>
      </w:r>
      <w:proofErr w:type="spellEnd"/>
      <w:r w:rsidRPr="00DE2C4F">
        <w:rPr>
          <w:rFonts w:ascii="Times New Roman" w:hAnsi="Times New Roman"/>
          <w:szCs w:val="21"/>
        </w:rPr>
        <w:t xml:space="preserve"> Corp., Japan</w:t>
      </w:r>
      <w:r w:rsidRPr="003C5843">
        <w:rPr>
          <w:rFonts w:ascii="Times New Roman" w:hAnsi="Times New Roman"/>
          <w:szCs w:val="21"/>
        </w:rPr>
        <w:t xml:space="preserve">) </w:t>
      </w:r>
      <w:r w:rsidRPr="003C5843">
        <w:rPr>
          <w:rFonts w:ascii="Times New Roman" w:hAnsi="Times New Roman"/>
          <w:noProof/>
          <w:szCs w:val="21"/>
        </w:rPr>
        <w:t>and</w:t>
      </w:r>
      <w:r w:rsidRPr="003C5843">
        <w:rPr>
          <w:rFonts w:ascii="Times New Roman" w:hAnsi="Times New Roman"/>
          <w:szCs w:val="21"/>
        </w:rPr>
        <w:t xml:space="preserve"> </w:t>
      </w:r>
      <w:r w:rsidRPr="00DE2C4F">
        <w:rPr>
          <w:rFonts w:ascii="Times New Roman" w:hAnsi="Times New Roman"/>
          <w:noProof/>
          <w:szCs w:val="21"/>
          <w:vertAlign w:val="superscript"/>
        </w:rPr>
        <w:t>nat</w:t>
      </w:r>
      <w:r w:rsidRPr="00DE2C4F">
        <w:rPr>
          <w:rFonts w:ascii="Times New Roman" w:hAnsi="Times New Roman"/>
          <w:noProof/>
          <w:szCs w:val="21"/>
        </w:rPr>
        <w:t>Ti</w:t>
      </w:r>
      <w:r w:rsidRPr="00DE2C4F">
        <w:rPr>
          <w:rFonts w:ascii="Times New Roman" w:hAnsi="Times New Roman"/>
          <w:szCs w:val="21"/>
        </w:rPr>
        <w:t xml:space="preserve"> (99.6% purity, </w:t>
      </w:r>
      <w:proofErr w:type="spellStart"/>
      <w:r w:rsidRPr="00DE2C4F">
        <w:rPr>
          <w:rFonts w:ascii="Times New Roman" w:hAnsi="Times New Roman"/>
          <w:szCs w:val="21"/>
        </w:rPr>
        <w:t>Nilaco</w:t>
      </w:r>
      <w:proofErr w:type="spellEnd"/>
      <w:r w:rsidRPr="00DE2C4F">
        <w:rPr>
          <w:rFonts w:ascii="Times New Roman" w:hAnsi="Times New Roman"/>
          <w:szCs w:val="21"/>
        </w:rPr>
        <w:t xml:space="preserve"> Corp., Japan). The size and weight of the foils were measured</w:t>
      </w:r>
      <w:r>
        <w:rPr>
          <w:rFonts w:ascii="Times New Roman" w:hAnsi="Times New Roman"/>
          <w:szCs w:val="21"/>
        </w:rPr>
        <w:t xml:space="preserve"> to determine t</w:t>
      </w:r>
      <w:r w:rsidRPr="00DE2C4F">
        <w:rPr>
          <w:rFonts w:ascii="Times New Roman" w:hAnsi="Times New Roman"/>
          <w:szCs w:val="21"/>
        </w:rPr>
        <w:t xml:space="preserve">he </w:t>
      </w:r>
      <w:r>
        <w:rPr>
          <w:rFonts w:ascii="Times New Roman" w:hAnsi="Times New Roman"/>
          <w:szCs w:val="21"/>
        </w:rPr>
        <w:t xml:space="preserve">average </w:t>
      </w:r>
      <w:r w:rsidRPr="00DE2C4F">
        <w:rPr>
          <w:rFonts w:ascii="Times New Roman" w:hAnsi="Times New Roman"/>
          <w:szCs w:val="21"/>
        </w:rPr>
        <w:t>thicknesses</w:t>
      </w:r>
      <w:r>
        <w:rPr>
          <w:rFonts w:ascii="Times New Roman" w:hAnsi="Times New Roman"/>
          <w:szCs w:val="21"/>
        </w:rPr>
        <w:t xml:space="preserve"> of the foils. The derived thicknesses were</w:t>
      </w:r>
      <w:r w:rsidRPr="00DE2C4F">
        <w:rPr>
          <w:rFonts w:ascii="Times New Roman" w:hAnsi="Times New Roman"/>
          <w:szCs w:val="21"/>
        </w:rPr>
        <w:t xml:space="preserve"> </w:t>
      </w:r>
      <w:r w:rsidRPr="003C5843">
        <w:rPr>
          <w:rFonts w:ascii="Times New Roman" w:hAnsi="Times New Roman"/>
          <w:szCs w:val="21"/>
        </w:rPr>
        <w:t>7.71</w:t>
      </w:r>
      <w:r>
        <w:rPr>
          <w:rFonts w:ascii="Times New Roman" w:hAnsi="Times New Roman"/>
          <w:szCs w:val="21"/>
        </w:rPr>
        <w:t xml:space="preserve"> and </w:t>
      </w:r>
      <w:r w:rsidRPr="003C5843">
        <w:rPr>
          <w:rFonts w:ascii="Times New Roman" w:hAnsi="Times New Roman"/>
          <w:szCs w:val="21"/>
        </w:rPr>
        <w:t>76.0 mg/cm</w:t>
      </w:r>
      <w:r w:rsidRPr="003C5843">
        <w:rPr>
          <w:rFonts w:ascii="Times New Roman" w:hAnsi="Times New Roman"/>
          <w:szCs w:val="21"/>
          <w:vertAlign w:val="superscript"/>
        </w:rPr>
        <w:t>2</w:t>
      </w:r>
      <w:r>
        <w:rPr>
          <w:rFonts w:ascii="Times New Roman" w:hAnsi="Times New Roman"/>
          <w:szCs w:val="21"/>
        </w:rPr>
        <w:t xml:space="preserve"> for </w:t>
      </w:r>
      <w:r w:rsidRPr="000361E8">
        <w:rPr>
          <w:rFonts w:ascii="Times New Roman" w:hAnsi="Times New Roman"/>
          <w:szCs w:val="21"/>
          <w:vertAlign w:val="superscript"/>
        </w:rPr>
        <w:t>45</w:t>
      </w:r>
      <w:r>
        <w:rPr>
          <w:rFonts w:ascii="Times New Roman" w:hAnsi="Times New Roman"/>
          <w:szCs w:val="21"/>
        </w:rPr>
        <w:t>Sc,</w:t>
      </w:r>
      <w:r w:rsidRPr="003C5843">
        <w:rPr>
          <w:rFonts w:ascii="Times New Roman" w:hAnsi="Times New Roman"/>
          <w:szCs w:val="21"/>
        </w:rPr>
        <w:t xml:space="preserve"> 4.99 mg/cm</w:t>
      </w:r>
      <w:r w:rsidRPr="003C5843">
        <w:rPr>
          <w:rFonts w:ascii="Times New Roman" w:hAnsi="Times New Roman"/>
          <w:szCs w:val="21"/>
          <w:vertAlign w:val="superscript"/>
        </w:rPr>
        <w:t>2</w:t>
      </w:r>
      <w:r>
        <w:rPr>
          <w:rFonts w:ascii="Times New Roman" w:hAnsi="Times New Roman"/>
          <w:szCs w:val="21"/>
        </w:rPr>
        <w:t xml:space="preserve"> for </w:t>
      </w:r>
      <w:r w:rsidRPr="000361E8">
        <w:rPr>
          <w:rFonts w:ascii="Times New Roman" w:hAnsi="Times New Roman"/>
          <w:szCs w:val="21"/>
          <w:vertAlign w:val="superscript"/>
        </w:rPr>
        <w:t>27</w:t>
      </w:r>
      <w:r>
        <w:rPr>
          <w:rFonts w:ascii="Times New Roman" w:hAnsi="Times New Roman"/>
          <w:szCs w:val="21"/>
        </w:rPr>
        <w:t xml:space="preserve">Al </w:t>
      </w:r>
      <w:r w:rsidRPr="00DE2C4F">
        <w:rPr>
          <w:rFonts w:ascii="Times New Roman" w:hAnsi="Times New Roman"/>
          <w:szCs w:val="21"/>
        </w:rPr>
        <w:t>and 9.</w:t>
      </w:r>
      <w:r>
        <w:rPr>
          <w:rFonts w:ascii="Times New Roman" w:hAnsi="Times New Roman"/>
          <w:szCs w:val="21"/>
        </w:rPr>
        <w:t>13</w:t>
      </w:r>
      <w:r w:rsidRPr="00DE2C4F">
        <w:rPr>
          <w:rFonts w:ascii="Times New Roman" w:hAnsi="Times New Roman"/>
          <w:szCs w:val="21"/>
        </w:rPr>
        <w:t xml:space="preserve"> mg/cm</w:t>
      </w:r>
      <w:r w:rsidRPr="00DE2C4F">
        <w:rPr>
          <w:rFonts w:ascii="Times New Roman" w:hAnsi="Times New Roman"/>
          <w:szCs w:val="21"/>
          <w:vertAlign w:val="superscript"/>
        </w:rPr>
        <w:t>2</w:t>
      </w:r>
      <w:r>
        <w:rPr>
          <w:rFonts w:ascii="Times New Roman" w:hAnsi="Times New Roman"/>
          <w:szCs w:val="21"/>
        </w:rPr>
        <w:t xml:space="preserve"> for </w:t>
      </w:r>
      <w:proofErr w:type="spellStart"/>
      <w:r w:rsidRPr="000361E8">
        <w:rPr>
          <w:rFonts w:ascii="Times New Roman" w:hAnsi="Times New Roman"/>
          <w:szCs w:val="21"/>
          <w:vertAlign w:val="superscript"/>
        </w:rPr>
        <w:t>nat</w:t>
      </w:r>
      <w:r>
        <w:rPr>
          <w:rFonts w:ascii="Times New Roman" w:hAnsi="Times New Roman"/>
          <w:szCs w:val="21"/>
        </w:rPr>
        <w:t>Ti</w:t>
      </w:r>
      <w:proofErr w:type="spellEnd"/>
      <w:r w:rsidRPr="00DE2C4F">
        <w:rPr>
          <w:rFonts w:ascii="Times New Roman" w:hAnsi="Times New Roman"/>
          <w:szCs w:val="21"/>
        </w:rPr>
        <w:t xml:space="preserve">, respectively. The foils were cut </w:t>
      </w:r>
      <w:r>
        <w:rPr>
          <w:rFonts w:ascii="Times New Roman" w:hAnsi="Times New Roman"/>
          <w:szCs w:val="21"/>
        </w:rPr>
        <w:t>for</w:t>
      </w:r>
      <w:r w:rsidRPr="00DE2C4F">
        <w:rPr>
          <w:rFonts w:ascii="Times New Roman" w:hAnsi="Times New Roman"/>
          <w:szCs w:val="21"/>
        </w:rPr>
        <w:t xml:space="preserve"> </w:t>
      </w:r>
      <w:r>
        <w:rPr>
          <w:rFonts w:ascii="Times New Roman" w:hAnsi="Times New Roman"/>
          <w:szCs w:val="21"/>
        </w:rPr>
        <w:t xml:space="preserve">the size of </w:t>
      </w:r>
      <w:r w:rsidRPr="00EC6DBF">
        <w:rPr>
          <w:rFonts w:ascii="Times New Roman" w:hAnsi="Times New Roman"/>
          <w:szCs w:val="21"/>
        </w:rPr>
        <w:t xml:space="preserve">8×8 </w:t>
      </w:r>
      <w:r w:rsidRPr="00DE2C4F">
        <w:rPr>
          <w:rFonts w:ascii="Times New Roman" w:hAnsi="Times New Roman"/>
          <w:szCs w:val="21"/>
        </w:rPr>
        <w:t xml:space="preserve">mm to fit a target holder </w:t>
      </w:r>
      <w:r w:rsidRPr="00DE2C4F">
        <w:rPr>
          <w:rFonts w:ascii="Times New Roman" w:hAnsi="Times New Roman"/>
          <w:noProof/>
          <w:szCs w:val="21"/>
        </w:rPr>
        <w:t>served</w:t>
      </w:r>
      <w:r w:rsidRPr="00DE2C4F">
        <w:rPr>
          <w:rFonts w:ascii="Times New Roman" w:hAnsi="Times New Roman"/>
          <w:szCs w:val="21"/>
        </w:rPr>
        <w:t xml:space="preserve"> </w:t>
      </w:r>
      <w:r w:rsidR="00C626C6">
        <w:rPr>
          <w:rFonts w:ascii="Times New Roman" w:hAnsi="Times New Roman"/>
          <w:szCs w:val="21"/>
        </w:rPr>
        <w:t xml:space="preserve">also </w:t>
      </w:r>
      <w:r w:rsidRPr="00DE2C4F">
        <w:rPr>
          <w:rFonts w:ascii="Times New Roman" w:hAnsi="Times New Roman"/>
          <w:szCs w:val="21"/>
        </w:rPr>
        <w:t xml:space="preserve">as a Faraday cup. </w:t>
      </w:r>
    </w:p>
    <w:p w:rsidR="00586470" w:rsidRPr="003C5843" w:rsidRDefault="00586470" w:rsidP="003C42A0">
      <w:pPr>
        <w:spacing w:line="360" w:lineRule="auto"/>
        <w:ind w:firstLine="210"/>
        <w:rPr>
          <w:rFonts w:ascii="Times New Roman" w:hAnsi="Times New Roman"/>
          <w:kern w:val="0"/>
          <w:szCs w:val="21"/>
        </w:rPr>
      </w:pPr>
      <w:r w:rsidRPr="003C5843">
        <w:rPr>
          <w:rFonts w:ascii="Times New Roman" w:hAnsi="Times New Roman"/>
          <w:noProof/>
          <w:szCs w:val="21"/>
        </w:rPr>
        <w:t>The target was irradiated for 30 min with a 24-MeV deuteron beam</w:t>
      </w:r>
      <w:r w:rsidRPr="003C5843">
        <w:rPr>
          <w:rFonts w:ascii="Times New Roman" w:hAnsi="Times New Roman"/>
          <w:szCs w:val="21"/>
        </w:rPr>
        <w:t xml:space="preserve">. The incident beam energy </w:t>
      </w:r>
      <w:r w:rsidRPr="003C5843">
        <w:rPr>
          <w:rFonts w:ascii="Times New Roman" w:hAnsi="Times New Roman"/>
          <w:noProof/>
          <w:szCs w:val="21"/>
        </w:rPr>
        <w:t>was measured</w:t>
      </w:r>
      <w:r w:rsidRPr="003C5843">
        <w:rPr>
          <w:rFonts w:ascii="Times New Roman" w:hAnsi="Times New Roman"/>
          <w:szCs w:val="21"/>
        </w:rPr>
        <w:t xml:space="preserve"> by the time-of-flight method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{"citationItems":[{"id":"ITEM-1","itemData":{"ISBN":"9783954501328","abstract":"Copyright © 2014 CC-BY-3.0 and by the respective authors. Monitors that use plastic scintillator material (scintillation monitors) were fabricated to measure the energy and longitudinal profiles of heavy-ion beams at the RIKEN RI beam factory (RIBF). Six pairs of scintillation monitors (12 monitors) installed in the transport lines were used to measure the particle time-of-flight (TOF) to determine the acceleration energy of the heavy-ion beams. In addition, five scintillation monitors were installed to optimize the phase between the rebuncher cavities and the beam for the beam injection to the cyclotrons. Longitudinal beam profiles were obtained by using a time-to-digital converter (TDC), which digitizes the detected signals from the scintillator and the RF clock. The energy of the beam can be calculated from the measured TOF of the beam by using a scintillation monitor pair. Recently, to help users operate the system more easily, a new embedded processor with a higher-performance CPU was introduced, and LabVIEW programs were newly written or greatly improved. Development of the scintillation monitor system and results of experimental measurements of heavy-ion beams are reported.","author":[{"dropping-particle":"","family":"Watanabe","given":"T.","non-dropping-particle":"","parse-names":false,"suffix":""},{"dropping-particle":"","family":"Fujimaki","given":"M.","non-dropping-particle":"","parse-names":false,"suffix":""},{"dropping-particle":"","family":"Fukunishi","given":"N.","non-dropping-particle":"","parse-names":false,"suffix":""},{"dropping-particle":"","family":"Imao","given":"H.","non-dropping-particle":"","parse-names":false,"suffix":""},{"dropping-particle":"","family":"Kamigaito","given":"O.","non-dropping-particle":"","parse-names":false,"suffix":""},{"dropping-particle":"","family":"Kase","given":"M.","non-dropping-particle":"","parse-names":false,"suffix":""},{"dropping-particle":"","family":"Komiyama","given":"M.","non-dropping-particle":"","parse-names":false,"suffix":""},{"dropping-particle":"","family":"Sakamoto","given":"N.","non-dropping-particle":"","parse-names":false,"suffix":""},{"dropping-particle":"","family":"Suda","given":"K.","non-dropping-particle":"","parse-names":false,"suffix":""},{"dropping-particle":"","family":"Wakasugi","given":"M.","non-dropping-particle":"","parse-names":false,"suffix":""},{"dropping-particle":"","family":"Yamada","given":"K.","non-dropping-particle":"","parse-names":false,"suffix":""}],"container-title":"Proceedings of the 5th International Particle Accelerator Conference (IPAC 2014)","id":"ITEM-1","issued":{"date-parts":[["2014"]]},"page":"3566-3568","title":"Beam energy and longitudinal beam profile measurement system at the RIBF","type":"paper-conference"},"uris":["http://www.mendeley.com/documents/?uuid=b16c5b9c-33fc-4999-a81f-96bf1c2428b8"]}],"mendeley":{"formattedCitation":"[4]","plainTextFormattedCitation":"[4]","previouslyFormattedCitation":"[4]"},"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[4]</w:t>
      </w:r>
      <w:r w:rsidRPr="003C5843">
        <w:rPr>
          <w:rFonts w:ascii="Times New Roman" w:hAnsi="Times New Roman"/>
          <w:szCs w:val="21"/>
        </w:rPr>
        <w:fldChar w:fldCharType="end"/>
      </w:r>
      <w:r w:rsidRPr="003C5843">
        <w:rPr>
          <w:rFonts w:ascii="Times New Roman" w:hAnsi="Times New Roman"/>
          <w:szCs w:val="21"/>
        </w:rPr>
        <w:t>. The</w:t>
      </w:r>
      <w:r w:rsidRPr="003C5843">
        <w:rPr>
          <w:rFonts w:ascii="Times New Roman" w:hAnsi="Times New Roman"/>
          <w:noProof/>
          <w:szCs w:val="21"/>
        </w:rPr>
        <w:t xml:space="preserve"> energy degradation in the stacked target was calculated by the SRIM code </w:t>
      </w:r>
      <w:r w:rsidRPr="003C5843">
        <w:rPr>
          <w:rFonts w:ascii="Times New Roman" w:hAnsi="Times New Roman"/>
          <w:noProof/>
          <w:szCs w:val="21"/>
        </w:rPr>
        <w:fldChar w:fldCharType="begin" w:fldLock="1"/>
      </w:r>
      <w:r w:rsidRPr="003C5843">
        <w:rPr>
          <w:rFonts w:ascii="Times New Roman" w:hAnsi="Times New Roman"/>
          <w:noProof/>
          <w:szCs w:val="21"/>
        </w:rPr>
        <w:instrText>ADDIN CSL_CITATION {"citationItems":[{"id":"ITEM-1","itemData":{"DOI":"10.1016/j.nimb.2010.02.091","ISSN":"0168583X","abstract":"SRIM is a software package concerning the Stopping and Range of Ions in Matter. Since its introduction in 1985, major upgrades are made about every six years. Currently, more than 700 scientific citations are made to SRIM every year. For SRIM-2010, the following major improvements have been made: (1) About 2800 new experimental stopping powers were added to the database, increasing it to over 28,000 stopping values. (2) Improved corrections were made for the stopping of ions in compounds. (3) New heavy ion stopping calculations have led to significant improvements on SRIM stopping accuracy. (4) A self-contained SRIM module has been included to allow SRIM stopping and range values to be controlled and read by other software applications. (5) Individual interatomic potentials have been included for all ion/atom collisions, and these potentials are now included in the SRIM package. A full catalog of stopping power plots can be downloaded at www.SRIM.org. Over 500 plots show the accuracy of the stopping and ranges produced by SRIM along with 27,000 experimental data points. References to the citations which reported the experimental data are included.","author":[{"dropping-particle":"","family":"Ziegler","given":"James F.","non-dropping-particle":"","parse-names":false,"suffix":""},{"dropping-particle":"","family":"Ziegler","given":"M. D.","non-dropping-particle":"","parse-names":false,"suffix":""},{"dropping-particle":"","family":"Biersack","given":"J. P.","non-dropping-particle":"","parse-names":false,"suffix":""}],"container-title":"Nuclear Instruments and Methods in Physics Research, Section B: Beam Interactions with Materials and Atoms","id":"ITEM-1","issue":"11-12","issued":{"date-parts":[["2010","6"]]},"page":"1818-1823","title":"SRIM - The stopping and range of ions in matter (2010)","type":"article-journal","volume":"268"},"uris":["http://www.mendeley.com/documents/?uuid=71e8333b-45d6-3e21-bf15-25accd1438dd"]}],"mendeley":{"formattedCitation":"[5]","plainTextFormattedCitation":"[5]","previouslyFormattedCitation":"[5]"},"properties":{"noteIndex":0},"schema":"https://github.com/citation-style-language/schema/raw/master/csl-citation.json"}</w:instrText>
      </w:r>
      <w:r w:rsidRPr="003C5843">
        <w:rPr>
          <w:rFonts w:ascii="Times New Roman" w:hAnsi="Times New Roman"/>
          <w:noProof/>
          <w:szCs w:val="21"/>
        </w:rPr>
        <w:fldChar w:fldCharType="separate"/>
      </w:r>
      <w:r w:rsidRPr="003C5843">
        <w:rPr>
          <w:rFonts w:ascii="Times New Roman" w:hAnsi="Times New Roman"/>
          <w:noProof/>
          <w:szCs w:val="21"/>
        </w:rPr>
        <w:t>[5]</w:t>
      </w:r>
      <w:r w:rsidRPr="003C5843">
        <w:rPr>
          <w:rFonts w:ascii="Times New Roman" w:hAnsi="Times New Roman"/>
          <w:noProof/>
          <w:szCs w:val="21"/>
        </w:rPr>
        <w:fldChar w:fldCharType="end"/>
      </w:r>
      <w:r w:rsidRPr="003C5843">
        <w:rPr>
          <w:rFonts w:ascii="Times New Roman" w:hAnsi="Times New Roman"/>
          <w:szCs w:val="21"/>
        </w:rPr>
        <w:t xml:space="preserve">. The beam intensity was </w:t>
      </w:r>
      <w:r>
        <w:rPr>
          <w:rFonts w:ascii="Times New Roman" w:hAnsi="Times New Roman"/>
          <w:szCs w:val="21"/>
        </w:rPr>
        <w:t>determined</w:t>
      </w:r>
      <w:r w:rsidRPr="003C5843">
        <w:rPr>
          <w:rFonts w:ascii="Times New Roman" w:hAnsi="Times New Roman"/>
          <w:szCs w:val="21"/>
        </w:rPr>
        <w:t xml:space="preserve"> by </w:t>
      </w:r>
      <w:r>
        <w:rPr>
          <w:rFonts w:ascii="Times New Roman" w:hAnsi="Times New Roman"/>
          <w:szCs w:val="21"/>
        </w:rPr>
        <w:t>collecting the charge in the</w:t>
      </w:r>
      <w:r w:rsidRPr="003C5843">
        <w:rPr>
          <w:rFonts w:ascii="Times New Roman" w:hAnsi="Times New Roman"/>
          <w:szCs w:val="21"/>
        </w:rPr>
        <w:t xml:space="preserve"> Faraday cup. </w:t>
      </w:r>
      <w:r w:rsidR="00B55945">
        <w:rPr>
          <w:rFonts w:ascii="Times New Roman" w:hAnsi="Times New Roman"/>
          <w:szCs w:val="21"/>
        </w:rPr>
        <w:t xml:space="preserve"> </w:t>
      </w:r>
      <w:r w:rsidR="006E159A" w:rsidRPr="003C5843">
        <w:rPr>
          <w:rFonts w:ascii="Times New Roman" w:eastAsia="MS Gothic" w:hAnsi="Times New Roman"/>
          <w:szCs w:val="21"/>
        </w:rPr>
        <w:t>γ-ray</w:t>
      </w:r>
      <w:r w:rsidR="006E159A">
        <w:rPr>
          <w:rFonts w:ascii="Times New Roman" w:eastAsia="MS Gothic" w:hAnsi="Times New Roman"/>
          <w:szCs w:val="21"/>
        </w:rPr>
        <w:t xml:space="preserve">s </w:t>
      </w:r>
      <w:r w:rsidR="006E159A" w:rsidRPr="003C5843">
        <w:rPr>
          <w:rFonts w:ascii="Times New Roman" w:eastAsia="MS Gothic" w:hAnsi="Times New Roman"/>
          <w:szCs w:val="21"/>
        </w:rPr>
        <w:t xml:space="preserve">were measured </w:t>
      </w:r>
      <w:r w:rsidR="006E159A">
        <w:rPr>
          <w:rFonts w:ascii="Times New Roman" w:eastAsia="MS Gothic" w:hAnsi="Times New Roman"/>
          <w:szCs w:val="21"/>
        </w:rPr>
        <w:t>for each</w:t>
      </w:r>
      <w:r w:rsidR="006E159A" w:rsidRPr="003C5843">
        <w:rPr>
          <w:rFonts w:ascii="Times New Roman" w:eastAsia="MS Gothic" w:hAnsi="Times New Roman"/>
          <w:szCs w:val="21"/>
        </w:rPr>
        <w:t xml:space="preserve"> irradiated foil by a high-resolution </w:t>
      </w:r>
      <w:proofErr w:type="spellStart"/>
      <w:r w:rsidR="006E159A" w:rsidRPr="003C5843">
        <w:rPr>
          <w:rFonts w:ascii="Times New Roman" w:eastAsia="MS Gothic" w:hAnsi="Times New Roman"/>
          <w:szCs w:val="21"/>
        </w:rPr>
        <w:t>HPGe</w:t>
      </w:r>
      <w:proofErr w:type="spellEnd"/>
      <w:r w:rsidR="006E159A" w:rsidRPr="003C5843">
        <w:rPr>
          <w:rFonts w:ascii="Times New Roman" w:eastAsia="MS Gothic" w:hAnsi="Times New Roman"/>
          <w:szCs w:val="21"/>
        </w:rPr>
        <w:t xml:space="preserve"> detector. </w:t>
      </w:r>
      <w:r w:rsidRPr="003C5843">
        <w:rPr>
          <w:rFonts w:ascii="Times New Roman" w:hAnsi="Times New Roman"/>
          <w:szCs w:val="21"/>
        </w:rPr>
        <w:t xml:space="preserve">The detector </w:t>
      </w:r>
      <w:r w:rsidRPr="003C5843">
        <w:rPr>
          <w:rFonts w:ascii="Times New Roman" w:hAnsi="Times New Roman"/>
          <w:noProof/>
          <w:szCs w:val="21"/>
        </w:rPr>
        <w:t>was calibrated</w:t>
      </w:r>
      <w:r w:rsidRPr="003C5843">
        <w:rPr>
          <w:rFonts w:ascii="Times New Roman" w:hAnsi="Times New Roman"/>
          <w:szCs w:val="21"/>
        </w:rPr>
        <w:t xml:space="preserve"> by a </w:t>
      </w:r>
      <w:r>
        <w:rPr>
          <w:rFonts w:ascii="Times New Roman" w:hAnsi="Times New Roman"/>
          <w:szCs w:val="21"/>
        </w:rPr>
        <w:t>mixed standard</w:t>
      </w:r>
      <w:r w:rsidRPr="003C5843">
        <w:rPr>
          <w:rFonts w:ascii="Times New Roman" w:hAnsi="Times New Roman"/>
          <w:szCs w:val="21"/>
        </w:rPr>
        <w:t xml:space="preserve"> γ-ray point source.</w:t>
      </w:r>
      <w:r w:rsidRPr="003C5843">
        <w:rPr>
          <w:rFonts w:ascii="Times New Roman" w:eastAsia="MS Gothic" w:hAnsi="Times New Roman"/>
          <w:szCs w:val="21"/>
        </w:rPr>
        <w:t xml:space="preserve"> </w:t>
      </w:r>
      <w:r w:rsidRPr="003C5843">
        <w:rPr>
          <w:rFonts w:ascii="Times New Roman" w:hAnsi="Times New Roman"/>
          <w:kern w:val="0"/>
          <w:szCs w:val="21"/>
        </w:rPr>
        <w:t xml:space="preserve">The dead time was kept less than 7% in the measurements. </w:t>
      </w:r>
    </w:p>
    <w:p w:rsidR="00586470" w:rsidRPr="003C5843" w:rsidRDefault="00586470" w:rsidP="003C42A0">
      <w:pPr>
        <w:spacing w:line="360" w:lineRule="auto"/>
        <w:ind w:firstLine="210"/>
        <w:rPr>
          <w:rFonts w:ascii="Times New Roman" w:hAnsi="Times New Roman"/>
          <w:kern w:val="0"/>
          <w:szCs w:val="21"/>
        </w:rPr>
      </w:pPr>
      <w:r w:rsidRPr="003C5843">
        <w:rPr>
          <w:rFonts w:ascii="Times New Roman" w:hAnsi="Times New Roman"/>
          <w:kern w:val="0"/>
          <w:szCs w:val="21"/>
        </w:rPr>
        <w:lastRenderedPageBreak/>
        <w:t xml:space="preserve">The cross sections of the </w:t>
      </w:r>
      <w:proofErr w:type="spellStart"/>
      <w:r w:rsidRPr="003C5843">
        <w:rPr>
          <w:rFonts w:ascii="Times New Roman" w:hAnsi="Times New Roman"/>
          <w:kern w:val="0"/>
          <w:szCs w:val="21"/>
          <w:vertAlign w:val="superscript"/>
        </w:rPr>
        <w:t>nat</w:t>
      </w:r>
      <w:r w:rsidRPr="003C5843">
        <w:rPr>
          <w:rFonts w:ascii="Times New Roman" w:hAnsi="Times New Roman"/>
          <w:kern w:val="0"/>
          <w:szCs w:val="21"/>
        </w:rPr>
        <w:t>Ti</w:t>
      </w:r>
      <w:proofErr w:type="spellEnd"/>
      <w:r w:rsidRPr="003C5843">
        <w:rPr>
          <w:rFonts w:ascii="Times New Roman" w:hAnsi="Times New Roman"/>
          <w:kern w:val="0"/>
          <w:szCs w:val="21"/>
        </w:rPr>
        <w:t>(</w:t>
      </w:r>
      <w:proofErr w:type="spellStart"/>
      <w:proofErr w:type="gramStart"/>
      <w:r w:rsidRPr="003C5843">
        <w:rPr>
          <w:rFonts w:ascii="Times New Roman" w:hAnsi="Times New Roman"/>
          <w:kern w:val="0"/>
          <w:szCs w:val="21"/>
        </w:rPr>
        <w:t>d,x</w:t>
      </w:r>
      <w:proofErr w:type="spellEnd"/>
      <w:proofErr w:type="gramEnd"/>
      <w:r w:rsidRPr="003C5843">
        <w:rPr>
          <w:rFonts w:ascii="Times New Roman" w:hAnsi="Times New Roman"/>
          <w:kern w:val="0"/>
          <w:szCs w:val="21"/>
        </w:rPr>
        <w:t>)</w:t>
      </w:r>
      <w:r w:rsidRPr="003C5843">
        <w:rPr>
          <w:rFonts w:ascii="Times New Roman" w:hAnsi="Times New Roman"/>
          <w:kern w:val="0"/>
          <w:szCs w:val="21"/>
          <w:vertAlign w:val="superscript"/>
        </w:rPr>
        <w:t>48</w:t>
      </w:r>
      <w:r w:rsidRPr="003C5843">
        <w:rPr>
          <w:rFonts w:ascii="Times New Roman" w:hAnsi="Times New Roman"/>
          <w:kern w:val="0"/>
          <w:szCs w:val="21"/>
        </w:rPr>
        <w:t>V monitor reaction were used to assess the beam parameters. The cross sections were derived from measurements of the 983.5-keV γ-</w:t>
      </w:r>
      <w:r w:rsidR="00915311">
        <w:rPr>
          <w:rFonts w:ascii="Times New Roman" w:hAnsi="Times New Roman"/>
          <w:kern w:val="0"/>
          <w:szCs w:val="21"/>
        </w:rPr>
        <w:t>ray</w:t>
      </w:r>
      <w:r w:rsidRPr="003C5843">
        <w:rPr>
          <w:rFonts w:ascii="Times New Roman" w:hAnsi="Times New Roman"/>
          <w:kern w:val="0"/>
          <w:szCs w:val="21"/>
        </w:rPr>
        <w:t xml:space="preserve"> (</w:t>
      </w:r>
      <w:proofErr w:type="spellStart"/>
      <w:r w:rsidRPr="003C5843">
        <w:rPr>
          <w:rFonts w:ascii="Times New Roman" w:hAnsi="Times New Roman"/>
          <w:kern w:val="0"/>
          <w:szCs w:val="21"/>
        </w:rPr>
        <w:t>I</w:t>
      </w:r>
      <w:r w:rsidRPr="003C5843">
        <w:rPr>
          <w:rFonts w:ascii="Times New Roman" w:hAnsi="Times New Roman"/>
          <w:kern w:val="0"/>
          <w:szCs w:val="21"/>
          <w:vertAlign w:val="subscript"/>
        </w:rPr>
        <w:t>γ</w:t>
      </w:r>
      <w:proofErr w:type="spellEnd"/>
      <w:r w:rsidRPr="003C5843">
        <w:rPr>
          <w:rFonts w:ascii="Times New Roman" w:hAnsi="Times New Roman"/>
          <w:kern w:val="0"/>
          <w:szCs w:val="21"/>
        </w:rPr>
        <w:t xml:space="preserve"> = 99.98%) emitted </w:t>
      </w:r>
      <w:r w:rsidR="00377F0A">
        <w:rPr>
          <w:rFonts w:ascii="Times New Roman" w:hAnsi="Times New Roman"/>
          <w:kern w:val="0"/>
          <w:szCs w:val="21"/>
        </w:rPr>
        <w:t>with</w:t>
      </w:r>
      <w:r w:rsidR="00377F0A" w:rsidRPr="003C5843">
        <w:rPr>
          <w:rFonts w:ascii="Times New Roman" w:hAnsi="Times New Roman"/>
          <w:kern w:val="0"/>
          <w:szCs w:val="21"/>
        </w:rPr>
        <w:t xml:space="preserve"> </w:t>
      </w:r>
      <w:r w:rsidRPr="003C5843">
        <w:rPr>
          <w:rFonts w:ascii="Times New Roman" w:hAnsi="Times New Roman"/>
          <w:kern w:val="0"/>
          <w:szCs w:val="21"/>
        </w:rPr>
        <w:t xml:space="preserve">the </w:t>
      </w:r>
      <w:r w:rsidRPr="003C5843">
        <w:rPr>
          <w:rFonts w:ascii="Times New Roman" w:hAnsi="Times New Roman"/>
          <w:kern w:val="0"/>
          <w:szCs w:val="21"/>
          <w:vertAlign w:val="superscript"/>
        </w:rPr>
        <w:t>48</w:t>
      </w:r>
      <w:r w:rsidRPr="003C5843">
        <w:rPr>
          <w:rFonts w:ascii="Times New Roman" w:hAnsi="Times New Roman"/>
          <w:kern w:val="0"/>
          <w:szCs w:val="21"/>
        </w:rPr>
        <w:t>V decay (T</w:t>
      </w:r>
      <w:r w:rsidRPr="003C5843">
        <w:rPr>
          <w:rFonts w:ascii="Times New Roman" w:hAnsi="Times New Roman"/>
          <w:kern w:val="0"/>
          <w:szCs w:val="21"/>
          <w:vertAlign w:val="subscript"/>
        </w:rPr>
        <w:t>1/2</w:t>
      </w:r>
      <w:r w:rsidRPr="003C5843">
        <w:rPr>
          <w:rFonts w:ascii="Times New Roman" w:hAnsi="Times New Roman"/>
          <w:kern w:val="0"/>
          <w:szCs w:val="21"/>
        </w:rPr>
        <w:t xml:space="preserve"> = 15.9735 d)</w:t>
      </w:r>
      <w:r>
        <w:rPr>
          <w:rFonts w:ascii="Times New Roman" w:hAnsi="Times New Roman"/>
          <w:kern w:val="0"/>
          <w:szCs w:val="21"/>
        </w:rPr>
        <w:t>,</w:t>
      </w:r>
      <w:r w:rsidRPr="003C5843">
        <w:rPr>
          <w:rFonts w:ascii="Times New Roman" w:hAnsi="Times New Roman"/>
          <w:kern w:val="0"/>
          <w:szCs w:val="21"/>
        </w:rPr>
        <w:t xml:space="preserve"> </w:t>
      </w:r>
      <w:r>
        <w:rPr>
          <w:rFonts w:ascii="Times New Roman" w:hAnsi="Times New Roman"/>
          <w:kern w:val="0"/>
          <w:szCs w:val="21"/>
        </w:rPr>
        <w:t>and t</w:t>
      </w:r>
      <w:r w:rsidRPr="003C5843">
        <w:rPr>
          <w:rFonts w:ascii="Times New Roman" w:hAnsi="Times New Roman"/>
          <w:kern w:val="0"/>
          <w:szCs w:val="21"/>
        </w:rPr>
        <w:t xml:space="preserve">he result was compared with the IAEA recommended values </w:t>
      </w:r>
      <w:r w:rsidRPr="003C5843">
        <w:rPr>
          <w:rFonts w:ascii="Times New Roman" w:hAnsi="Times New Roman"/>
          <w:kern w:val="0"/>
          <w:szCs w:val="21"/>
        </w:rPr>
        <w:fldChar w:fldCharType="begin" w:fldLock="1"/>
      </w:r>
      <w:r w:rsidRPr="003C5843">
        <w:rPr>
          <w:rFonts w:ascii="Times New Roman" w:hAnsi="Times New Roman"/>
          <w:kern w:val="0"/>
          <w:szCs w:val="21"/>
        </w:rPr>
        <w:instrText>ADDIN CSL_CITATION {"citationItems":[{"id":"ITEM-1","itemData":{"DOI":"10.1016/j.nds.2018.02.009","ISSN":"00903752","abstract":"Evaluated cross sections of beam-monitor reactions are expected to become the de-facto standard for cross-section measurements that are performed over a very broad energy range in accelerators in order to produce particular radionuclides for industrial and medical applications. The requirements for such data need to be addressed in a timely manner, and therefore an IAEA coordinated research project was launched in December 2012 to establish or improve the nuclear data required to characterise charged-particle monitor reactions. An international team was assembled to recommend more accurate cross-section data over a wide range of targets and projectiles, undertaken in conjunction with a limited number of measurements and more extensive evaluations of the decay data of specific radionuclides. Least-square evaluations of monitor-reaction cross sections including uncertainty quantification have been undertaken for charged-particle beams of protons, deuterons, 3 He- and 4 He-particles. Recommended beam monitor reaction data with their uncertainties are available at the IAEA-NDS medical portal www-nds.iaea.org/medical/monitor_reactions.html.","author":[{"dropping-particle":"","family":"Hermanne","given":"A.","non-dropping-particle":"","parse-names":false,"suffix":""},{"dropping-particle":"V.","family":"Ignatyuk","given":"A.","non-dropping-particle":"","parse-names":false,"suffix":""},{"dropping-particle":"","family":"Capote","given":"R.","non-dropping-particle":"","parse-names":false,"suffix":""},{"dropping-particle":"V.","family":"Carlson","given":"B.","non-dropping-particle":"","parse-names":false,"suffix":""},{"dropping-particle":"","family":"Engle","given":"J. W.","non-dropping-particle":"","parse-names":false,"suffix":""},{"dropping-particle":"","family":"Kellett","given":"M. A.","non-dropping-particle":"","parse-names":false,"suffix":""},{"dropping-particle":"","family":"Kibédi","given":"T.","non-dropping-particle":"","parse-names":false,"suffix":""},{"dropping-particle":"","family":"Kim","given":"G.","non-dropping-particle":"","parse-names":false,"suffix":""},{"dropping-particle":"","family":"Kondev","given":"F. G.","non-dropping-particle":"","parse-names":false,"suffix":""},{"dropping-particle":"","family":"Hussain","given":"M.","non-dropping-particle":"","parse-names":false,"suffix":""},{"dropping-particle":"","family":"Lebeda","given":"O.","non-dropping-particle":"","parse-names":false,"suffix":""},{"dropping-particle":"","family":"Luca","given":"A.","non-dropping-particle":"","parse-names":false,"suffix":""},{"dropping-particle":"","family":"Nagai","given":"Y.","non-dropping-particle":"","parse-names":false,"suffix":""},{"dropping-particle":"","family":"Naik","given":"H.","non-dropping-particle":"","parse-names":false,"suffix":""},{"dropping-particle":"","family":"Nichols","given":"A. L.","non-dropping-particle":"","parse-names":false,"suffix":""},{"dropping-particle":"","family":"Nortier","given":"F. M.","non-dropping-particle":"","parse-names":false,"suffix":""},{"dropping-particle":"V.","family":"Suryanarayana","given":"S.","non-dropping-particle":"","parse-names":false,"suffix":""},{"dropping-particle":"","family":"Takács","given":"S.","non-dropping-particle":"","parse-names":false,"suffix":""},{"dropping-particle":"","family":"Tárkányi","given":"F. T.","non-dropping-particle":"","parse-names":false,"suffix":""},{"dropping-particle":"","family":"Verpelli","given":"M.","non-dropping-particle":"","parse-names":false,"suffix":""}],"container-title":"Nuclear Data Sheets","id":"ITEM-1","issued":{"date-parts":[["2018"]]},"page":"338-382","title":"Reference Cross Sections for Charged-particle Monitor Reactions","type":"article-journal","volume":"148"},"uris":["http://www.mendeley.com/documents/?uuid=85bc4920-9900-4e19-b73e-59ccf608878c"]}],"mendeley":{"formattedCitation":"[6]","plainTextFormattedCitation":"[6]","previouslyFormattedCitation":"[6]"},"properties":{"noteIndex":0},"schema":"https://github.com/citation-style-language/schema/raw/master/csl-citation.json"}</w:instrText>
      </w:r>
      <w:r w:rsidRPr="003C5843">
        <w:rPr>
          <w:rFonts w:ascii="Times New Roman" w:hAnsi="Times New Roman"/>
          <w:kern w:val="0"/>
          <w:szCs w:val="21"/>
        </w:rPr>
        <w:fldChar w:fldCharType="separate"/>
      </w:r>
      <w:r w:rsidRPr="003C5843">
        <w:rPr>
          <w:rFonts w:ascii="Times New Roman" w:hAnsi="Times New Roman"/>
          <w:noProof/>
          <w:kern w:val="0"/>
          <w:szCs w:val="21"/>
        </w:rPr>
        <w:t>[6]</w:t>
      </w:r>
      <w:r w:rsidRPr="003C5843">
        <w:rPr>
          <w:rFonts w:ascii="Times New Roman" w:hAnsi="Times New Roman"/>
          <w:kern w:val="0"/>
          <w:szCs w:val="21"/>
        </w:rPr>
        <w:fldChar w:fldCharType="end"/>
      </w:r>
      <w:r w:rsidRPr="003C5843">
        <w:rPr>
          <w:rFonts w:ascii="Times New Roman" w:hAnsi="Times New Roman"/>
          <w:kern w:val="0"/>
          <w:szCs w:val="21"/>
        </w:rPr>
        <w:t xml:space="preserve">. The </w:t>
      </w:r>
      <w:r>
        <w:rPr>
          <w:rFonts w:ascii="Times New Roman" w:hAnsi="Times New Roman"/>
          <w:kern w:val="0"/>
          <w:szCs w:val="21"/>
        </w:rPr>
        <w:t>beam intensity measured by the Faraday-cup was</w:t>
      </w:r>
      <w:r w:rsidRPr="003C5843">
        <w:rPr>
          <w:rFonts w:ascii="Times New Roman" w:hAnsi="Times New Roman"/>
          <w:kern w:val="0"/>
          <w:szCs w:val="21"/>
        </w:rPr>
        <w:t xml:space="preserve"> decreased by 3.0 % </w:t>
      </w:r>
      <w:r>
        <w:rPr>
          <w:rFonts w:ascii="Times New Roman" w:hAnsi="Times New Roman"/>
          <w:kern w:val="0"/>
          <w:szCs w:val="21"/>
        </w:rPr>
        <w:t xml:space="preserve">to have good agreement among the derived and the recommended </w:t>
      </w:r>
      <w:r w:rsidRPr="003C5843">
        <w:rPr>
          <w:rFonts w:ascii="Times New Roman" w:hAnsi="Times New Roman"/>
          <w:kern w:val="0"/>
          <w:szCs w:val="21"/>
        </w:rPr>
        <w:t xml:space="preserve">excitation function of the </w:t>
      </w:r>
      <w:proofErr w:type="spellStart"/>
      <w:r w:rsidRPr="003C5843">
        <w:rPr>
          <w:rFonts w:ascii="Times New Roman" w:hAnsi="Times New Roman"/>
          <w:kern w:val="0"/>
          <w:szCs w:val="21"/>
          <w:vertAlign w:val="superscript"/>
        </w:rPr>
        <w:t>nat</w:t>
      </w:r>
      <w:r w:rsidRPr="003C5843">
        <w:rPr>
          <w:rFonts w:ascii="Times New Roman" w:hAnsi="Times New Roman"/>
          <w:kern w:val="0"/>
          <w:szCs w:val="21"/>
        </w:rPr>
        <w:t>Ti</w:t>
      </w:r>
      <w:proofErr w:type="spellEnd"/>
      <w:r w:rsidRPr="003C5843">
        <w:rPr>
          <w:rFonts w:ascii="Times New Roman" w:hAnsi="Times New Roman"/>
          <w:kern w:val="0"/>
          <w:szCs w:val="21"/>
        </w:rPr>
        <w:t>(</w:t>
      </w:r>
      <w:proofErr w:type="spellStart"/>
      <w:proofErr w:type="gramStart"/>
      <w:r w:rsidRPr="003C5843">
        <w:rPr>
          <w:rFonts w:ascii="Times New Roman" w:hAnsi="Times New Roman"/>
          <w:kern w:val="0"/>
          <w:szCs w:val="21"/>
        </w:rPr>
        <w:t>d,x</w:t>
      </w:r>
      <w:proofErr w:type="spellEnd"/>
      <w:proofErr w:type="gramEnd"/>
      <w:r w:rsidRPr="003C5843">
        <w:rPr>
          <w:rFonts w:ascii="Times New Roman" w:hAnsi="Times New Roman"/>
          <w:kern w:val="0"/>
          <w:szCs w:val="21"/>
        </w:rPr>
        <w:t>)</w:t>
      </w:r>
      <w:r w:rsidRPr="003C5843">
        <w:rPr>
          <w:rFonts w:ascii="Times New Roman" w:hAnsi="Times New Roman"/>
          <w:kern w:val="0"/>
          <w:szCs w:val="21"/>
          <w:vertAlign w:val="superscript"/>
        </w:rPr>
        <w:t>48</w:t>
      </w:r>
      <w:r w:rsidRPr="003C5843">
        <w:rPr>
          <w:rFonts w:ascii="Times New Roman" w:hAnsi="Times New Roman"/>
          <w:kern w:val="0"/>
          <w:szCs w:val="21"/>
        </w:rPr>
        <w:t>V reaction</w:t>
      </w:r>
      <w:r>
        <w:rPr>
          <w:rFonts w:ascii="Times New Roman" w:hAnsi="Times New Roman"/>
          <w:kern w:val="0"/>
          <w:szCs w:val="21"/>
        </w:rPr>
        <w:t xml:space="preserve"> (</w:t>
      </w:r>
      <w:r w:rsidRPr="003C5843">
        <w:rPr>
          <w:rFonts w:ascii="Times New Roman" w:hAnsi="Times New Roman"/>
          <w:kern w:val="0"/>
          <w:szCs w:val="21"/>
        </w:rPr>
        <w:t>Fig. 1</w:t>
      </w:r>
      <w:r>
        <w:rPr>
          <w:rFonts w:ascii="Times New Roman" w:hAnsi="Times New Roman"/>
          <w:kern w:val="0"/>
          <w:szCs w:val="21"/>
        </w:rPr>
        <w:t>)</w:t>
      </w:r>
      <w:r w:rsidRPr="003C5843">
        <w:rPr>
          <w:rFonts w:ascii="Times New Roman" w:hAnsi="Times New Roman"/>
          <w:kern w:val="0"/>
          <w:szCs w:val="21"/>
        </w:rPr>
        <w:t>. Th</w:t>
      </w:r>
      <w:r>
        <w:rPr>
          <w:rFonts w:ascii="Times New Roman" w:hAnsi="Times New Roman"/>
          <w:kern w:val="0"/>
          <w:szCs w:val="21"/>
        </w:rPr>
        <w:t>e</w:t>
      </w:r>
      <w:r w:rsidRPr="003C5843">
        <w:rPr>
          <w:rFonts w:ascii="Times New Roman" w:hAnsi="Times New Roman"/>
          <w:kern w:val="0"/>
          <w:szCs w:val="21"/>
        </w:rPr>
        <w:t xml:space="preserve"> corrected beam intensity (</w:t>
      </w:r>
      <w:r w:rsidRPr="003C5843">
        <w:rPr>
          <w:rFonts w:ascii="Times New Roman" w:hAnsi="Times New Roman"/>
          <w:szCs w:val="21"/>
        </w:rPr>
        <w:t xml:space="preserve">175.2 </w:t>
      </w:r>
      <w:proofErr w:type="spellStart"/>
      <w:r w:rsidRPr="003C5843">
        <w:rPr>
          <w:rFonts w:ascii="Times New Roman" w:hAnsi="Times New Roman"/>
          <w:kern w:val="0"/>
          <w:szCs w:val="21"/>
        </w:rPr>
        <w:t>nA</w:t>
      </w:r>
      <w:proofErr w:type="spellEnd"/>
      <w:r w:rsidRPr="003C5843">
        <w:rPr>
          <w:rFonts w:ascii="Times New Roman" w:hAnsi="Times New Roman"/>
          <w:kern w:val="0"/>
          <w:szCs w:val="21"/>
        </w:rPr>
        <w:t xml:space="preserve">) was adopted in the </w:t>
      </w:r>
      <w:r>
        <w:rPr>
          <w:rFonts w:ascii="Times New Roman" w:hAnsi="Times New Roman"/>
          <w:kern w:val="0"/>
          <w:szCs w:val="21"/>
        </w:rPr>
        <w:t xml:space="preserve">data assessment for the </w:t>
      </w:r>
      <w:r w:rsidRPr="003C5843">
        <w:rPr>
          <w:rFonts w:ascii="Times New Roman" w:hAnsi="Times New Roman"/>
          <w:kern w:val="0"/>
          <w:szCs w:val="21"/>
        </w:rPr>
        <w:t>cross sections.</w:t>
      </w:r>
    </w:p>
    <w:p w:rsidR="00586470" w:rsidRPr="003C5843" w:rsidRDefault="00586470" w:rsidP="003C42A0">
      <w:pPr>
        <w:spacing w:line="360" w:lineRule="auto"/>
        <w:ind w:firstLine="210"/>
        <w:rPr>
          <w:rFonts w:ascii="Times New Roman" w:hAnsi="Times New Roman"/>
          <w:kern w:val="0"/>
          <w:szCs w:val="21"/>
        </w:rPr>
      </w:pPr>
    </w:p>
    <w:p w:rsidR="00586470" w:rsidRPr="003C5843" w:rsidRDefault="0051431A" w:rsidP="003C42A0">
      <w:pPr>
        <w:spacing w:line="360" w:lineRule="auto"/>
        <w:ind w:firstLine="210"/>
        <w:rPr>
          <w:rFonts w:ascii="Times New Roman" w:hAnsi="Times New Roman"/>
          <w:kern w:val="0"/>
          <w:szCs w:val="21"/>
        </w:rPr>
      </w:pPr>
      <w:r>
        <w:rPr>
          <w:noProof/>
        </w:rPr>
        <w:drawing>
          <wp:anchor distT="0" distB="0" distL="114300" distR="114300" simplePos="0" relativeHeight="251656704" behindDoc="0" locked="0" layoutInCell="1" allowOverlap="1">
            <wp:simplePos x="0" y="0"/>
            <wp:positionH relativeFrom="column">
              <wp:posOffset>1659255</wp:posOffset>
            </wp:positionH>
            <wp:positionV relativeFrom="paragraph">
              <wp:posOffset>147320</wp:posOffset>
            </wp:positionV>
            <wp:extent cx="3239770" cy="2160270"/>
            <wp:effectExtent l="0" t="0" r="0" b="0"/>
            <wp:wrapTopAndBottom/>
            <wp:docPr id="2" name="Picture 4" descr="The red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ed map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2160270"/>
                    </a:xfrm>
                    <a:prstGeom prst="rect">
                      <a:avLst/>
                    </a:prstGeom>
                    <a:noFill/>
                  </pic:spPr>
                </pic:pic>
              </a:graphicData>
            </a:graphic>
            <wp14:sizeRelH relativeFrom="page">
              <wp14:pctWidth>0</wp14:pctWidth>
            </wp14:sizeRelH>
            <wp14:sizeRelV relativeFrom="page">
              <wp14:pctHeight>0</wp14:pctHeight>
            </wp14:sizeRelV>
          </wp:anchor>
        </w:drawing>
      </w:r>
    </w:p>
    <w:p w:rsidR="00586470" w:rsidRPr="003C5843" w:rsidRDefault="00586470" w:rsidP="003C42A0">
      <w:pPr>
        <w:spacing w:line="360" w:lineRule="auto"/>
        <w:ind w:firstLine="210"/>
        <w:jc w:val="center"/>
        <w:rPr>
          <w:rFonts w:ascii="Times New Roman" w:hAnsi="Times New Roman"/>
          <w:kern w:val="0"/>
          <w:szCs w:val="21"/>
        </w:rPr>
      </w:pPr>
      <w:r w:rsidRPr="003C5843">
        <w:rPr>
          <w:rFonts w:ascii="Times New Roman" w:hAnsi="Times New Roman"/>
          <w:kern w:val="0"/>
          <w:szCs w:val="21"/>
        </w:rPr>
        <w:t xml:space="preserve">Fig. 1. The excitation function of the </w:t>
      </w:r>
      <w:proofErr w:type="spellStart"/>
      <w:r w:rsidRPr="003C5843">
        <w:rPr>
          <w:rFonts w:ascii="Times New Roman" w:hAnsi="Times New Roman"/>
          <w:kern w:val="0"/>
          <w:szCs w:val="21"/>
          <w:vertAlign w:val="superscript"/>
        </w:rPr>
        <w:t>nat</w:t>
      </w:r>
      <w:r w:rsidRPr="003C5843">
        <w:rPr>
          <w:rFonts w:ascii="Times New Roman" w:hAnsi="Times New Roman"/>
          <w:kern w:val="0"/>
          <w:szCs w:val="21"/>
        </w:rPr>
        <w:t>Ti</w:t>
      </w:r>
      <w:proofErr w:type="spellEnd"/>
      <w:r w:rsidRPr="003C5843">
        <w:rPr>
          <w:rFonts w:ascii="Times New Roman" w:hAnsi="Times New Roman"/>
          <w:kern w:val="0"/>
          <w:szCs w:val="21"/>
        </w:rPr>
        <w:t>(</w:t>
      </w:r>
      <w:proofErr w:type="spellStart"/>
      <w:r w:rsidRPr="003C5843">
        <w:rPr>
          <w:rFonts w:ascii="Times New Roman" w:hAnsi="Times New Roman"/>
          <w:kern w:val="0"/>
          <w:szCs w:val="21"/>
        </w:rPr>
        <w:t>d,x</w:t>
      </w:r>
      <w:proofErr w:type="spellEnd"/>
      <w:r w:rsidRPr="003C5843">
        <w:rPr>
          <w:rFonts w:ascii="Times New Roman" w:hAnsi="Times New Roman"/>
          <w:kern w:val="0"/>
          <w:szCs w:val="21"/>
        </w:rPr>
        <w:t>)</w:t>
      </w:r>
      <w:r w:rsidRPr="003C5843">
        <w:rPr>
          <w:rFonts w:ascii="Times New Roman" w:hAnsi="Times New Roman"/>
          <w:kern w:val="0"/>
          <w:szCs w:val="21"/>
          <w:vertAlign w:val="superscript"/>
        </w:rPr>
        <w:t>48</w:t>
      </w:r>
      <w:r w:rsidRPr="003C5843">
        <w:rPr>
          <w:rFonts w:ascii="Times New Roman" w:hAnsi="Times New Roman"/>
          <w:kern w:val="0"/>
          <w:szCs w:val="21"/>
        </w:rPr>
        <w:t>V monitor reaction compared with the recommended</w:t>
      </w:r>
      <w:r>
        <w:rPr>
          <w:rFonts w:ascii="Times New Roman" w:hAnsi="Times New Roman"/>
          <w:kern w:val="0"/>
          <w:szCs w:val="21"/>
        </w:rPr>
        <w:t xml:space="preserve"> values</w:t>
      </w:r>
      <w:r w:rsidRPr="003C5843">
        <w:rPr>
          <w:rFonts w:ascii="Times New Roman" w:hAnsi="Times New Roman"/>
          <w:kern w:val="0"/>
          <w:szCs w:val="21"/>
        </w:rPr>
        <w:t xml:space="preserve"> </w:t>
      </w:r>
      <w:r w:rsidRPr="003C5843">
        <w:rPr>
          <w:rFonts w:ascii="Times New Roman" w:hAnsi="Times New Roman"/>
          <w:kern w:val="0"/>
          <w:szCs w:val="21"/>
        </w:rPr>
        <w:fldChar w:fldCharType="begin" w:fldLock="1"/>
      </w:r>
      <w:r w:rsidRPr="003C5843">
        <w:rPr>
          <w:rFonts w:ascii="Times New Roman" w:hAnsi="Times New Roman"/>
          <w:kern w:val="0"/>
          <w:szCs w:val="21"/>
        </w:rPr>
        <w:instrText>ADDIN CSL_CITATION {"citationItems":[{"id":"ITEM-1","itemData":{"DOI":"10.1016/j.nds.2018.02.009","ISSN":"00903752","abstract":"Evaluated cross sections of beam-monitor reactions are expected to become the de-facto standard for cross-section measurements that are performed over a very broad energy range in accelerators in order to produce particular radionuclides for industrial and medical applications. The requirements for such data need to be addressed in a timely manner, and therefore an IAEA coordinated research project was launched in December 2012 to establish or improve the nuclear data required to characterise charged-particle monitor reactions. An international team was assembled to recommend more accurate cross-section data over a wide range of targets and projectiles, undertaken in conjunction with a limited number of measurements and more extensive evaluations of the decay data of specific radionuclides. Least-square evaluations of monitor-reaction cross sections including uncertainty quantification have been undertaken for charged-particle beams of protons, deuterons, 3 He- and 4 He-particles. Recommended beam monitor reaction data with their uncertainties are available at the IAEA-NDS medical portal www-nds.iaea.org/medical/monitor_reactions.html.","author":[{"dropping-particle":"","family":"Hermanne","given":"A.","non-dropping-particle":"","parse-names":false,"suffix":""},{"dropping-particle":"V.","family":"Ignatyuk","given":"A.","non-dropping-particle":"","parse-names":false,"suffix":""},{"dropping-particle":"","family":"Capote","given":"R.","non-dropping-particle":"","parse-names":false,"suffix":""},{"dropping-particle":"V.","family":"Carlson","given":"B.","non-dropping-particle":"","parse-names":false,"suffix":""},{"dropping-particle":"","family":"Engle","given":"J. W.","non-dropping-particle":"","parse-names":false,"suffix":""},{"dropping-particle":"","family":"Kellett","given":"M. A.","non-dropping-particle":"","parse-names":false,"suffix":""},{"dropping-particle":"","family":"Kibédi","given":"T.","non-dropping-particle":"","parse-names":false,"suffix":""},{"dropping-particle":"","family":"Kim","given":"G.","non-dropping-particle":"","parse-names":false,"suffix":""},{"dropping-particle":"","family":"Kondev","given":"F. G.","non-dropping-particle":"","parse-names":false,"suffix":""},{"dropping-particle":"","family":"Hussain","given":"M.","non-dropping-particle":"","parse-names":false,"suffix":""},{"dropping-particle":"","family":"Lebeda","given":"O.","non-dropping-particle":"","parse-names":false,"suffix":""},{"dropping-particle":"","family":"Luca","given":"A.","non-dropping-particle":"","parse-names":false,"suffix":""},{"dropping-particle":"","family":"Nagai","given":"Y.","non-dropping-particle":"","parse-names":false,"suffix":""},{"dropping-particle":"","family":"Naik","given":"H.","non-dropping-particle":"","parse-names":false,"suffix":""},{"dropping-particle":"","family":"Nichols","given":"A. L.","non-dropping-particle":"","parse-names":false,"suffix":""},{"dropping-particle":"","family":"Nortier","given":"F. M.","non-dropping-particle":"","parse-names":false,"suffix":""},{"dropping-particle":"V.","family":"Suryanarayana","given":"S.","non-dropping-particle":"","parse-names":false,"suffix":""},{"dropping-particle":"","family":"Takács","given":"S.","non-dropping-particle":"","parse-names":false,"suffix":""},{"dropping-particle":"","family":"Tárkányi","given":"F. T.","non-dropping-particle":"","parse-names":false,"suffix":""},{"dropping-particle":"","family":"Verpelli","given":"M.","non-dropping-particle":"","parse-names":false,"suffix":""}],"container-title":"Nuclear Data Sheets","id":"ITEM-1","issued":{"date-parts":[["2018"]]},"page":"338-382","title":"Reference Cross Sections for Charged-particle Monitor Reactions","type":"article-journal","volume":"148"},"uris":["http://www.mendeley.com/documents/?uuid=85bc4920-9900-4e19-b73e-59ccf608878c"]}],"mendeley":{"formattedCitation":"[6]","plainTextFormattedCitation":"[6]","previouslyFormattedCitation":"[6]"},"properties":{"noteIndex":0},"schema":"https://github.com/citation-style-language/schema/raw/master/csl-citation.json"}</w:instrText>
      </w:r>
      <w:r w:rsidRPr="003C5843">
        <w:rPr>
          <w:rFonts w:ascii="Times New Roman" w:hAnsi="Times New Roman"/>
          <w:kern w:val="0"/>
          <w:szCs w:val="21"/>
        </w:rPr>
        <w:fldChar w:fldCharType="separate"/>
      </w:r>
      <w:r w:rsidRPr="003C5843">
        <w:rPr>
          <w:rFonts w:ascii="Times New Roman" w:hAnsi="Times New Roman"/>
          <w:noProof/>
          <w:kern w:val="0"/>
          <w:szCs w:val="21"/>
        </w:rPr>
        <w:t>[6]</w:t>
      </w:r>
      <w:r w:rsidRPr="003C5843">
        <w:rPr>
          <w:rFonts w:ascii="Times New Roman" w:hAnsi="Times New Roman"/>
          <w:kern w:val="0"/>
          <w:szCs w:val="21"/>
        </w:rPr>
        <w:fldChar w:fldCharType="end"/>
      </w:r>
      <w:r w:rsidRPr="003C5843">
        <w:rPr>
          <w:rFonts w:ascii="Times New Roman" w:hAnsi="Times New Roman"/>
          <w:kern w:val="0"/>
          <w:szCs w:val="21"/>
        </w:rPr>
        <w:t>.</w:t>
      </w:r>
    </w:p>
    <w:p w:rsidR="00586470" w:rsidRPr="003C5843" w:rsidRDefault="00586470" w:rsidP="003C42A0">
      <w:pPr>
        <w:spacing w:line="360" w:lineRule="auto"/>
        <w:ind w:firstLine="210"/>
        <w:rPr>
          <w:rFonts w:ascii="Times New Roman" w:hAnsi="Times New Roman"/>
          <w:kern w:val="0"/>
          <w:szCs w:val="21"/>
        </w:rPr>
      </w:pPr>
    </w:p>
    <w:p w:rsidR="00586470" w:rsidRPr="003C5843" w:rsidRDefault="00586470" w:rsidP="003C42A0">
      <w:pPr>
        <w:pStyle w:val="ListParagraph"/>
        <w:numPr>
          <w:ilvl w:val="0"/>
          <w:numId w:val="1"/>
        </w:numPr>
        <w:spacing w:line="360" w:lineRule="auto"/>
        <w:ind w:left="211" w:hangingChars="100" w:hanging="211"/>
        <w:rPr>
          <w:rFonts w:ascii="Times New Roman" w:eastAsia="MS Gothic" w:hAnsi="Times New Roman"/>
          <w:b/>
          <w:szCs w:val="21"/>
        </w:rPr>
      </w:pPr>
      <w:r w:rsidRPr="003C5843">
        <w:rPr>
          <w:rFonts w:ascii="Times New Roman" w:hAnsi="Times New Roman"/>
          <w:b/>
          <w:kern w:val="0"/>
          <w:szCs w:val="21"/>
        </w:rPr>
        <w:t>Result</w:t>
      </w:r>
      <w:r w:rsidR="00DB7E22">
        <w:rPr>
          <w:rFonts w:ascii="Times New Roman" w:hAnsi="Times New Roman"/>
          <w:b/>
          <w:kern w:val="0"/>
          <w:szCs w:val="21"/>
        </w:rPr>
        <w:t>s</w:t>
      </w:r>
      <w:r w:rsidRPr="003C5843">
        <w:rPr>
          <w:rFonts w:ascii="Times New Roman" w:hAnsi="Times New Roman"/>
          <w:b/>
          <w:kern w:val="0"/>
          <w:szCs w:val="21"/>
        </w:rPr>
        <w:t xml:space="preserve"> and Discussion</w:t>
      </w:r>
    </w:p>
    <w:p w:rsidR="00586470" w:rsidRPr="00C94205" w:rsidRDefault="00586470" w:rsidP="003C42A0">
      <w:pPr>
        <w:spacing w:after="160" w:line="360" w:lineRule="auto"/>
        <w:ind w:firstLine="210"/>
        <w:contextualSpacing/>
        <w:rPr>
          <w:rFonts w:ascii="Times New Roman" w:hAnsi="Times New Roman"/>
          <w:szCs w:val="21"/>
        </w:rPr>
      </w:pPr>
      <w:r w:rsidRPr="003C5843">
        <w:rPr>
          <w:rFonts w:ascii="Times New Roman" w:hAnsi="Times New Roman"/>
          <w:noProof/>
          <w:szCs w:val="21"/>
        </w:rPr>
        <w:t xml:space="preserve">The cross sections of the </w:t>
      </w:r>
      <w:r w:rsidRPr="003C5843">
        <w:rPr>
          <w:rFonts w:ascii="Times New Roman" w:hAnsi="Times New Roman"/>
          <w:szCs w:val="21"/>
          <w:vertAlign w:val="superscript"/>
        </w:rPr>
        <w:t>45</w:t>
      </w:r>
      <w:r w:rsidRPr="003C5843">
        <w:rPr>
          <w:rFonts w:ascii="Times New Roman" w:hAnsi="Times New Roman"/>
          <w:szCs w:val="21"/>
        </w:rPr>
        <w:t>Sc(d,2n)</w:t>
      </w:r>
      <w:r>
        <w:rPr>
          <w:rFonts w:ascii="Times New Roman" w:hAnsi="Times New Roman"/>
          <w:szCs w:val="21"/>
          <w:vertAlign w:val="superscript"/>
        </w:rPr>
        <w:t>45</w:t>
      </w:r>
      <w:r w:rsidRPr="003C5843">
        <w:rPr>
          <w:rFonts w:ascii="Times New Roman" w:hAnsi="Times New Roman"/>
          <w:szCs w:val="21"/>
        </w:rPr>
        <w:t xml:space="preserve">Ti reaction were derived from the measurement of the </w:t>
      </w:r>
      <w:r w:rsidRPr="003C5843">
        <w:rPr>
          <w:rFonts w:ascii="Times New Roman" w:hAnsi="Times New Roman"/>
          <w:color w:val="000000"/>
          <w:szCs w:val="21"/>
        </w:rPr>
        <w:t>719.6-</w:t>
      </w:r>
      <w:r w:rsidRPr="003C5843">
        <w:rPr>
          <w:rFonts w:ascii="Times New Roman" w:hAnsi="Times New Roman"/>
          <w:szCs w:val="21"/>
        </w:rPr>
        <w:t>keV γ-</w:t>
      </w:r>
      <w:r w:rsidR="00EE2800">
        <w:rPr>
          <w:rFonts w:ascii="Times New Roman" w:hAnsi="Times New Roman"/>
          <w:szCs w:val="21"/>
        </w:rPr>
        <w:t>ray</w:t>
      </w:r>
      <w:r w:rsidRPr="003C5843">
        <w:rPr>
          <w:rFonts w:ascii="Times New Roman" w:hAnsi="Times New Roman"/>
          <w:szCs w:val="21"/>
        </w:rPr>
        <w:t xml:space="preserve"> (</w:t>
      </w:r>
      <m:oMath>
        <m:sSub>
          <m:sSubPr>
            <m:ctrlPr>
              <w:rPr>
                <w:rFonts w:ascii="Cambria Math" w:hAnsi="Cambria Math"/>
                <w:i/>
                <w:szCs w:val="21"/>
              </w:rPr>
            </m:ctrlPr>
          </m:sSubPr>
          <m:e>
            <m:r>
              <w:rPr>
                <w:rFonts w:ascii="Cambria Math" w:hAnsi="Cambria Math"/>
                <w:szCs w:val="21"/>
              </w:rPr>
              <m:t>I</m:t>
            </m:r>
          </m:e>
          <m:sub>
            <m:r>
              <w:rPr>
                <w:rFonts w:ascii="Cambria Math" w:hAnsi="Cambria Math"/>
                <w:szCs w:val="21"/>
              </w:rPr>
              <m:t>γ</m:t>
            </m:r>
          </m:sub>
        </m:sSub>
      </m:oMath>
      <w:r w:rsidRPr="003C5843">
        <w:rPr>
          <w:rFonts w:ascii="Times New Roman" w:hAnsi="Times New Roman"/>
          <w:szCs w:val="21"/>
        </w:rPr>
        <w:t xml:space="preserve"> = 0.154 %) emitted </w:t>
      </w:r>
      <w:r>
        <w:rPr>
          <w:rFonts w:ascii="Times New Roman" w:hAnsi="Times New Roman"/>
          <w:szCs w:val="21"/>
        </w:rPr>
        <w:t>in</w:t>
      </w:r>
      <w:r w:rsidRPr="003C5843">
        <w:rPr>
          <w:rFonts w:ascii="Times New Roman" w:hAnsi="Times New Roman"/>
          <w:szCs w:val="21"/>
        </w:rPr>
        <w:t xml:space="preserve"> the decay</w:t>
      </w:r>
      <w:r>
        <w:rPr>
          <w:rFonts w:ascii="Times New Roman" w:hAnsi="Times New Roman"/>
          <w:szCs w:val="21"/>
        </w:rPr>
        <w:t xml:space="preserve"> of </w:t>
      </w:r>
      <w:r w:rsidRPr="003C5843">
        <w:rPr>
          <w:rFonts w:ascii="Times New Roman" w:hAnsi="Times New Roman"/>
          <w:szCs w:val="21"/>
          <w:vertAlign w:val="superscript"/>
        </w:rPr>
        <w:t>45</w:t>
      </w:r>
      <w:r w:rsidRPr="003C5843">
        <w:rPr>
          <w:rFonts w:ascii="Times New Roman" w:hAnsi="Times New Roman"/>
          <w:szCs w:val="21"/>
        </w:rPr>
        <w:t>Ti</w:t>
      </w:r>
      <w:r>
        <w:rPr>
          <w:rFonts w:ascii="Times New Roman" w:hAnsi="Times New Roman"/>
          <w:szCs w:val="21"/>
        </w:rPr>
        <w:t>,</w:t>
      </w:r>
      <w:r w:rsidRPr="003C5843">
        <w:rPr>
          <w:rFonts w:ascii="Times New Roman" w:hAnsi="Times New Roman"/>
          <w:szCs w:val="21"/>
        </w:rPr>
        <w:t xml:space="preserve"> </w:t>
      </w:r>
      <w:r>
        <w:rPr>
          <w:rFonts w:ascii="Times New Roman" w:hAnsi="Times New Roman"/>
          <w:szCs w:val="21"/>
        </w:rPr>
        <w:t>and are</w:t>
      </w:r>
      <w:r w:rsidRPr="003C5843">
        <w:rPr>
          <w:rFonts w:ascii="Times New Roman" w:hAnsi="Times New Roman"/>
          <w:szCs w:val="21"/>
        </w:rPr>
        <w:t xml:space="preserve"> shown in Fig. 2 in comparison with the previous data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{"citationItems":[{"id":"ITEM-1","itemData":{"DOI":"10.1016/j.nimb.2011.09.002","ISSN":"0168583X","abstract":"Although Sc is not often used as alloying element in structural materials around charged particle accelerators, activation characteristics for possible production of longer lived Sc radioisotopes, used in biomedical applications and as tracers are needed. Cross sections for production of 46,44m,44g,43Sc and 45,44Ti were measured between the reaction thresholds and 50 MeV. A stacked foil irradiation followed by high resolution gamma spectroscopy was used. Reduced uncertainty was obtained by simultaneous remeasurement of the Al(d,x)24Na or natNi(d, x)61Cu monitor reaction over the whole energy range. A comparison with scarce experimental literature values and results of updated theoretical codes (ALICE-D, EMPIRE-D and the TENDL2010 online library) is discussed. Thick target yields for the medically relevant isotopes 46,44mSc are presented and a discussion of production routes of the very long lived 44Ti (T1/2 = 60 y)(44gSc generator) is made. © 2011 Elsevier B.V. All rights reserved.","author":[{"dropping-particle":"","family":"Hermanne","given":"A.","non-dropping-particle":"","parse-names":false,"suffix":""},{"dropping-particle":"","family":"Adam Rebeles","given":"R.","non-dropping-particle":"","parse-names":false,"suffix":""},{"dropping-particle":"","family":"Tarkanyi","given":"F.","non-dropping-particle":"","parse-names":false,"suffix":""},{"dropping-particle":"","family":"Takacs","given":"S.","non-dropping-particle":"","parse-names":false,"suffix":""},{"dropping-particle":"","family":"Takacs","given":"M. P.","non-dropping-particle":"","parse-names":false,"suffix":""},{"dropping-particle":"","family":"Csikai","given":"J.","non-dropping-particle":"","parse-names":false,"suffix":""},{"dropping-particle":"","family":"Ignatyuk","given":"A.","non-dropping-particle":"","parse-names":false,"suffix":""}],"container-title":"Nuclear Instruments and Methods in Physics Research, Section B: Beam Interactions with Materials and Atoms","id":"ITEM-1","issue":"1","issued":{"date-parts":[["2012"]]},"page":"106-115","publisher":"Elsevier B.V.","title":"Cross sections of deuteron induced reactions on &lt;sup&gt;45&lt;/sup&gt;Sc up to 50 MeV: Experiments and comparison with theoretical codes","type":"article-journal","volume":"270"},"uris":["http://www.mendeley.com/documents/?uuid=58acc59c-bfdb-45e1-8fee-a08b9e5c5d13"]}],"mendeley":{"formattedCitation":"[3]","plainTextFormattedCitation":"[3]","previouslyFormattedCitation":"[3]"},"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[3]</w:t>
      </w:r>
      <w:r w:rsidRPr="003C5843">
        <w:rPr>
          <w:rFonts w:ascii="Times New Roman" w:hAnsi="Times New Roman"/>
          <w:szCs w:val="21"/>
        </w:rPr>
        <w:fldChar w:fldCharType="end"/>
      </w:r>
      <w:r w:rsidRPr="003C5843">
        <w:rPr>
          <w:rFonts w:ascii="Times New Roman" w:hAnsi="Times New Roman"/>
          <w:szCs w:val="21"/>
        </w:rPr>
        <w:t xml:space="preserve"> and </w:t>
      </w:r>
      <w:r w:rsidR="00CC3DD1">
        <w:rPr>
          <w:rFonts w:ascii="Times New Roman" w:hAnsi="Times New Roman"/>
          <w:szCs w:val="21"/>
        </w:rPr>
        <w:t xml:space="preserve">the </w:t>
      </w:r>
      <w:r w:rsidRPr="003C5843">
        <w:rPr>
          <w:rFonts w:ascii="Times New Roman" w:hAnsi="Times New Roman"/>
          <w:szCs w:val="21"/>
        </w:rPr>
        <w:t xml:space="preserve">theoretical estimation of TENDL-2017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{"citationItems":[{"id":"ITEM-1","itemData":{"DOI":"10.1016/j.nds.2019.01.002","ISSN":"00903752","abstract":"The TENDL library is now established as one of the major nuclear data libraries in the world, striving for completeness and quality of nuclear data files for all isotopes, evaluation methods, processing and applied performance. To reach this status, some basic principles have been applied which sets it apart from other libraries: reproducible dedicated evaluations when differential data are available, through determination of nuclear models implemented in TALYS and their parameters, completeness (with or without experimental data), format and processing standardization, automation of production and reproducibility. In this paper, we will outline how such an approach has become a reality, and recall some of the past successes since the first TENDL release in 2008. Next, we will demonstrate the performance of the latest TENDL releases for different application fields, as well as new approaches for uncertainty quantification based on Bayesian inference methods and possible differential and integral adjustments. Also, current limitations of the library performances due to modelling and needs for new and more precise experimental data will be outlined.","author":[{"dropping-particle":"","family":"Koning","given":"A. J.","non-dropping-particle":"","parse-names":false,"suffix":""},{"dropping-particle":"","family":"Rochman","given":"D.","non-dropping-particle":"","parse-names":false,"suffix":""},{"dropping-particle":"","family":"Sublet","given":"J. Ch","non-dropping-particle":"","parse-names":false,"suffix":""},{"dropping-particle":"","family":"Dzysiuk","given":"N.","non-dropping-particle":"","parse-names":false,"suffix":""},{"dropping-particle":"","family":"Fleming","given":"M.","non-dropping-particle":"","parse-names":false,"suffix":""},{"dropping-particle":"","family":"Marck","given":"S.","non-dropping-particle":"van der","parse-names":false,"suffix":""}],"container-title":"Nuclear Data Sheets","id":"ITEM-1","issued":{"date-parts":[["2019"]]},"page":"1-55","publisher":"Elsevier Inc.","title":"TENDL: Complete Nuclear Data Library for Innovative Nuclear Science and Technology","type":"article-journal","volume":"155"},"uris":["http://www.mendeley.com/documents/?uuid=3e3c91f6-a90a-44ec-8daa-6d19da3cc996"]}],"mendeley":{"formattedCitation":"[7]","plainTextFormattedCitation":"[7]","previouslyFormattedCitation":"[7]"},"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[7]</w:t>
      </w:r>
      <w:r w:rsidRPr="003C5843">
        <w:rPr>
          <w:rFonts w:ascii="Times New Roman" w:hAnsi="Times New Roman"/>
          <w:szCs w:val="21"/>
        </w:rPr>
        <w:fldChar w:fldCharType="end"/>
      </w:r>
      <w:r w:rsidRPr="003C5843">
        <w:rPr>
          <w:rFonts w:ascii="Times New Roman" w:hAnsi="Times New Roman"/>
          <w:szCs w:val="21"/>
        </w:rPr>
        <w:t xml:space="preserve">. </w:t>
      </w:r>
      <w:r>
        <w:rPr>
          <w:rFonts w:ascii="Times New Roman" w:hAnsi="Times New Roman"/>
          <w:szCs w:val="21"/>
        </w:rPr>
        <w:t>Our result</w:t>
      </w:r>
      <w:r w:rsidRPr="003C5843">
        <w:rPr>
          <w:rFonts w:ascii="Times New Roman" w:hAnsi="Times New Roman"/>
          <w:szCs w:val="21"/>
        </w:rPr>
        <w:t xml:space="preserve"> is consistent with </w:t>
      </w:r>
      <w:r>
        <w:rPr>
          <w:rFonts w:ascii="Times New Roman" w:hAnsi="Times New Roman"/>
          <w:noProof/>
          <w:szCs w:val="21"/>
        </w:rPr>
        <w:t>the previous data</w:t>
      </w:r>
      <w:r w:rsidRPr="003C5843">
        <w:rPr>
          <w:rFonts w:ascii="Times New Roman" w:hAnsi="Times New Roman"/>
          <w:noProof/>
          <w:szCs w:val="21"/>
        </w:rPr>
        <w:t>.</w:t>
      </w:r>
      <w:r w:rsidRPr="003C5843">
        <w:rPr>
          <w:rFonts w:ascii="Times New Roman" w:hAnsi="Times New Roman"/>
          <w:szCs w:val="21"/>
        </w:rPr>
        <w:t xml:space="preserve"> The peak position of the TENDL-2017 data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{"citationItems":[{"id":"ITEM-1","itemData":{"DOI":"10.1016/j.nds.2019.01.002","ISSN":"00903752","abstract":"The TENDL library is now established as one of the major nuclear data libraries in the world, striving for completeness and quality of nuclear data files for all isotopes, evaluation methods, processing and applied performance. To reach this status, some basic principles have been applied which sets it apart from other libraries: reproducible dedicated evaluations when differential data are available, through determination of nuclear models implemented in TALYS and their parameters, completeness (with or without experimental data), format and processing standardization, automation of production and reproducibility. In this paper, we will outline how such an approach has become a reality, and recall some of the past successes since the first TENDL release in 2008. Next, we will demonstrate the performance of the latest TENDL releases for different application fields, as well as new approaches for uncertainty quantification based on Bayesian inference methods and possible differential and integral adjustments. Also, current limitations of the library performances due to modelling and needs for new and more precise experimental data will be outlined.","author":[{"dropping-particle":"","family":"Koning","given":"A. J.","non-dropping-particle":"","parse-names":false,"suffix":""},{"dropping-particle":"","family":"Rochman","given":"D.","non-dropping-particle":"","parse-names":false,"suffix":""},{"dropping-particle":"","family":"Sublet","given":"J. Ch","non-dropping-particle":"","parse-names":false,"suffix":""},{"dropping-particle":"","family":"Dzysiuk","given":"N.","non-dropping-particle":"","parse-names":false,"suffix":""},{"dropping-particle":"","family":"Fleming","given":"M.","non-dropping-particle":"","parse-names":false,"suffix":""},{"dropping-particle":"","family":"Marck","given":"S.","non-dropping-particle":"van der","parse-names":false,"suffix":""}],"container-title":"Nuclear Data Sheets","id":"ITEM-1","issued":{"date-parts":[["2019"]]},"page":"1-55","publisher":"Elsevier Inc.","title":"TENDL: Complete Nuclear Data Library for Innovative Nuclear Science and Technology","type":"article-journal","volume":"155"},"uris":["http://www.mendeley.com/documents/?uuid=3e3c91f6-a90a-44ec-8daa-6d19da3cc996"]}],"mendeley":{"formattedCitation":"[7]","plainTextFormattedCitation":"[7]","previouslyFormattedCitation":"[7]"},"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[7]</w:t>
      </w:r>
      <w:r w:rsidRPr="003C5843">
        <w:rPr>
          <w:rFonts w:ascii="Times New Roman" w:hAnsi="Times New Roman"/>
          <w:szCs w:val="21"/>
        </w:rPr>
        <w:fldChar w:fldCharType="end"/>
      </w:r>
      <w:r w:rsidRPr="003C5843">
        <w:rPr>
          <w:rFonts w:ascii="Times New Roman" w:hAnsi="Times New Roman"/>
          <w:szCs w:val="21"/>
        </w:rPr>
        <w:t xml:space="preserve"> is slightly shifted to the lower energy than those of the two experimental datasets. </w:t>
      </w:r>
    </w:p>
    <w:p w:rsidR="00586470" w:rsidRPr="003C5843" w:rsidRDefault="0051431A" w:rsidP="00C94205">
      <w:pPr>
        <w:pStyle w:val="ListParagraph"/>
        <w:spacing w:line="360" w:lineRule="auto"/>
        <w:ind w:left="200" w:firstLineChars="0" w:firstLine="0"/>
        <w:rPr>
          <w:rFonts w:ascii="Times New Roman" w:eastAsia="MS Gothic" w:hAnsi="Times New Roman"/>
          <w:b/>
          <w:szCs w:val="21"/>
        </w:rPr>
      </w:pPr>
      <w:r>
        <w:rPr>
          <w:noProof/>
        </w:rPr>
        <w:drawing>
          <wp:anchor distT="0" distB="0" distL="114300" distR="114300" simplePos="0" relativeHeight="251657728" behindDoc="0" locked="0" layoutInCell="1" allowOverlap="1">
            <wp:simplePos x="0" y="0"/>
            <wp:positionH relativeFrom="column">
              <wp:posOffset>1655445</wp:posOffset>
            </wp:positionH>
            <wp:positionV relativeFrom="paragraph">
              <wp:posOffset>182880</wp:posOffset>
            </wp:positionV>
            <wp:extent cx="3239770" cy="2159635"/>
            <wp:effectExtent l="0" t="0" r="0" b="0"/>
            <wp:wrapTopAndBottom/>
            <wp:docPr id="3" name="Picture 2" descr="A close up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map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2159635"/>
                    </a:xfrm>
                    <a:prstGeom prst="rect">
                      <a:avLst/>
                    </a:prstGeom>
                    <a:noFill/>
                  </pic:spPr>
                </pic:pic>
              </a:graphicData>
            </a:graphic>
            <wp14:sizeRelH relativeFrom="page">
              <wp14:pctWidth>0</wp14:pctWidth>
            </wp14:sizeRelH>
            <wp14:sizeRelV relativeFrom="page">
              <wp14:pctHeight>0</wp14:pctHeight>
            </wp14:sizeRelV>
          </wp:anchor>
        </w:drawing>
      </w:r>
    </w:p>
    <w:p w:rsidR="00586470" w:rsidRPr="003C5843" w:rsidRDefault="00586470" w:rsidP="00C94205">
      <w:pPr>
        <w:pStyle w:val="ListParagraph"/>
        <w:spacing w:line="360" w:lineRule="auto"/>
        <w:ind w:left="221" w:firstLineChars="0" w:firstLine="0"/>
        <w:jc w:val="center"/>
        <w:rPr>
          <w:rFonts w:ascii="Times New Roman" w:eastAsia="MS Gothic" w:hAnsi="Times New Roman"/>
          <w:szCs w:val="21"/>
        </w:rPr>
      </w:pPr>
    </w:p>
    <w:p w:rsidR="00586470" w:rsidRPr="003C5843" w:rsidRDefault="00586470" w:rsidP="00C94205">
      <w:pPr>
        <w:pStyle w:val="ListParagraph"/>
        <w:spacing w:line="360" w:lineRule="auto"/>
        <w:ind w:left="221" w:firstLineChars="0" w:firstLine="0"/>
        <w:jc w:val="center"/>
        <w:rPr>
          <w:rFonts w:ascii="Times New Roman" w:hAnsi="Times New Roman"/>
          <w:szCs w:val="21"/>
        </w:rPr>
      </w:pPr>
      <w:r w:rsidRPr="003C5843">
        <w:rPr>
          <w:rFonts w:ascii="Times New Roman" w:eastAsia="MS Gothic" w:hAnsi="Times New Roman"/>
          <w:szCs w:val="21"/>
        </w:rPr>
        <w:t>Fig. 2. E</w:t>
      </w:r>
      <w:r w:rsidRPr="003C5843">
        <w:rPr>
          <w:rFonts w:ascii="Times New Roman" w:hAnsi="Times New Roman"/>
          <w:szCs w:val="21"/>
        </w:rPr>
        <w:t xml:space="preserve">xcitation function of the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Ti reaction.</w:t>
      </w:r>
    </w:p>
    <w:p w:rsidR="00586470" w:rsidRDefault="00586470" w:rsidP="003C42A0">
      <w:pPr>
        <w:spacing w:line="360" w:lineRule="auto"/>
        <w:ind w:firstLine="210"/>
        <w:rPr>
          <w:rFonts w:ascii="Times New Roman" w:hAnsi="Times New Roman"/>
          <w:szCs w:val="21"/>
        </w:rPr>
      </w:pPr>
      <w:r w:rsidRPr="003C5843">
        <w:rPr>
          <w:rFonts w:ascii="Times New Roman" w:hAnsi="Times New Roman"/>
          <w:szCs w:val="21"/>
        </w:rPr>
        <w:lastRenderedPageBreak/>
        <w:t xml:space="preserve">The physical yield of </w:t>
      </w:r>
      <w:r w:rsidRPr="003C5843">
        <w:rPr>
          <w:rFonts w:ascii="Times New Roman" w:hAnsi="Times New Roman"/>
          <w:szCs w:val="21"/>
          <w:vertAlign w:val="superscript"/>
        </w:rPr>
        <w:t>45</w:t>
      </w:r>
      <w:r w:rsidRPr="003C5843">
        <w:rPr>
          <w:rFonts w:ascii="Times New Roman" w:hAnsi="Times New Roman"/>
          <w:szCs w:val="21"/>
        </w:rPr>
        <w:t xml:space="preserve">Ti was deduced from a spline fitted curve of the measured excitation function and stopping power calculated </w:t>
      </w:r>
      <w:r>
        <w:rPr>
          <w:rFonts w:ascii="Times New Roman" w:hAnsi="Times New Roman"/>
          <w:szCs w:val="21"/>
        </w:rPr>
        <w:t>using</w:t>
      </w:r>
      <w:r w:rsidRPr="003C5843">
        <w:rPr>
          <w:rFonts w:ascii="Times New Roman" w:hAnsi="Times New Roman"/>
          <w:szCs w:val="21"/>
        </w:rPr>
        <w:t xml:space="preserve"> the SRIM code </w:t>
      </w:r>
      <w:r w:rsidRPr="003C5843">
        <w:rPr>
          <w:rFonts w:ascii="Times New Roman" w:hAnsi="Times New Roman"/>
          <w:szCs w:val="21"/>
        </w:rPr>
        <w:fldChar w:fldCharType="begin" w:fldLock="1"/>
      </w:r>
      <w:r w:rsidRPr="003C5843">
        <w:rPr>
          <w:rFonts w:ascii="Times New Roman" w:hAnsi="Times New Roman"/>
          <w:szCs w:val="21"/>
        </w:rPr>
        <w:instrText>ADDIN CSL_CITATION {"citationItems":[{"id":"ITEM-1","itemData":{"DOI":"10.1016/j.nimb.2010.02.091","ISSN":"0168583X","abstract":"SRIM is a software package concerning the Stopping and Range of Ions in Matter. Since its introduction in 1985, major upgrades are made about every six years. Currently, more than 700 scientific citations are made to SRIM every year. For SRIM-2010, the following major improvements have been made: (1) About 2800 new experimental stopping powers were added to the database, increasing it to over 28,000 stopping values. (2) Improved corrections were made for the stopping of ions in compounds. (3) New heavy ion stopping calculations have led to significant improvements on SRIM stopping accuracy. (4) A self-contained SRIM module has been included to allow SRIM stopping and range values to be controlled and read by other software applications. (5) Individual interatomic potentials have been included for all ion/atom collisions, and these potentials are now included in the SRIM package. A full catalog of stopping power plots can be downloaded at www.SRIM.org. Over 500 plots show the accuracy of the stopping and ranges produced by SRIM along with 27,000 experimental data points. References to the citations which reported the experimental data are included.","author":[{"dropping-particle":"","family":"Ziegler","given":"James F.","non-dropping-particle":"","parse-names":false,"suffix":""},{"dropping-particle":"","family":"Ziegler","given":"M. D.","non-dropping-particle":"","parse-names":false,"suffix":""},{"dropping-particle":"","family":"Biersack","given":"J. P.","non-dropping-particle":"","parse-names":false,"suffix":""}],"container-title":"Nuclear Instruments and Methods in Physics Research, Section B: Beam Interactions with Materials and Atoms","id":"ITEM-1","issue":"11-12","issued":{"date-parts":[["2010","6"]]},"page":"1818-1823","title":"SRIM - The stopping and range of ions in matter (2010)","type":"article-journal","volume":"268"},"uris":["http://www.mendeley.com/documents/?uuid=71e8333b-45d6-3e21-bf15-25accd1438dd"]}],"mendeley":{"formattedCitation":"[5]","plainTextFormattedCitation":"[5]","previouslyFormattedCitation":"[5]"},"properties":{"noteIndex":0},"schema":"https://github.com/citation-style-language/schema/raw/master/csl-citation.json"}</w:instrText>
      </w:r>
      <w:r w:rsidRPr="003C5843">
        <w:rPr>
          <w:rFonts w:ascii="Times New Roman" w:hAnsi="Times New Roman"/>
          <w:szCs w:val="21"/>
        </w:rPr>
        <w:fldChar w:fldCharType="separate"/>
      </w:r>
      <w:r w:rsidRPr="003C5843">
        <w:rPr>
          <w:rFonts w:ascii="Times New Roman" w:hAnsi="Times New Roman"/>
          <w:noProof/>
          <w:szCs w:val="21"/>
        </w:rPr>
        <w:t>[5]</w:t>
      </w:r>
      <w:r w:rsidRPr="003C5843">
        <w:rPr>
          <w:rFonts w:ascii="Times New Roman" w:hAnsi="Times New Roman"/>
          <w:szCs w:val="21"/>
        </w:rPr>
        <w:fldChar w:fldCharType="end"/>
      </w:r>
      <w:r w:rsidRPr="003C5843">
        <w:rPr>
          <w:rFonts w:ascii="Times New Roman" w:hAnsi="Times New Roman"/>
          <w:szCs w:val="21"/>
        </w:rPr>
        <w:t>. The derived yield is shown in Fig. 3</w:t>
      </w:r>
      <w:r>
        <w:rPr>
          <w:rFonts w:ascii="Times New Roman" w:hAnsi="Times New Roman"/>
          <w:szCs w:val="21"/>
        </w:rPr>
        <w:t xml:space="preserve"> in comparison with the only experimental data </w:t>
      </w:r>
      <w:r>
        <w:rPr>
          <w:rFonts w:ascii="Times New Roman" w:hAnsi="Times New Roman"/>
          <w:szCs w:val="21"/>
        </w:rPr>
        <w:fldChar w:fldCharType="begin" w:fldLock="1"/>
      </w:r>
      <w:r>
        <w:rPr>
          <w:rFonts w:ascii="Times New Roman" w:hAnsi="Times New Roman"/>
          <w:szCs w:val="21"/>
        </w:rPr>
        <w:instrText>ADDIN CSL_CITATION {"citationItems":[{"id":"ITEM-1","itemData":{"author":[{"dropping-particle":"","family":"Dmitriev","given":"P.P.","non-dropping-particle":"","parse-names":false,"suffix":""},{"dropping-particle":"","family":"Krasnov","given":"N.N.","non-dropping-particle":"","parse-names":false,"suffix":""},{"dropping-particle":"","family":"Molin","given":"G.A.","non-dropping-particle":"","parse-names":false,"suffix":""}],"id":"ITEM-1","issued":{"date-parts":[["1983"]]},"page":"1-8","publisher":"INDC(CCP)-210","title":"Yields of radioactive nuclides formed by bombardment of a thick target with 22-MeV deuterons","type":"article"},"uris":["http://www.mendeley.com/documents/?uuid=1189c6cc-fd67-3050-9777-a9912c528c53"]}],"mendeley":{"formattedCitation":"[8]","plainTextFormattedCitation":"[8]","previouslyFormattedCitation":"[8]"},"properties":{"noteIndex":0},"schema":"https://github.com/citation-style-language/schema/raw/master/csl-citation.json"}</w:instrText>
      </w:r>
      <w:r>
        <w:rPr>
          <w:rFonts w:ascii="Times New Roman" w:hAnsi="Times New Roman"/>
          <w:szCs w:val="21"/>
        </w:rPr>
        <w:fldChar w:fldCharType="separate"/>
      </w:r>
      <w:r w:rsidRPr="00394B97">
        <w:rPr>
          <w:rFonts w:ascii="Times New Roman" w:hAnsi="Times New Roman"/>
          <w:noProof/>
          <w:szCs w:val="21"/>
        </w:rPr>
        <w:t>[8]</w:t>
      </w:r>
      <w:r>
        <w:rPr>
          <w:rFonts w:ascii="Times New Roman" w:hAnsi="Times New Roman"/>
          <w:szCs w:val="21"/>
        </w:rPr>
        <w:fldChar w:fldCharType="end"/>
      </w:r>
      <w:r w:rsidRPr="003C5843">
        <w:rPr>
          <w:rFonts w:ascii="Times New Roman" w:hAnsi="Times New Roman"/>
          <w:szCs w:val="21"/>
        </w:rPr>
        <w:t xml:space="preserve">. The present yield curve of </w:t>
      </w:r>
      <w:r w:rsidRPr="003C5843">
        <w:rPr>
          <w:rFonts w:ascii="Times New Roman" w:hAnsi="Times New Roman"/>
          <w:szCs w:val="21"/>
          <w:vertAlign w:val="superscript"/>
        </w:rPr>
        <w:t>45</w:t>
      </w:r>
      <w:r w:rsidRPr="003C5843">
        <w:rPr>
          <w:rFonts w:ascii="Times New Roman" w:hAnsi="Times New Roman"/>
          <w:szCs w:val="21"/>
        </w:rPr>
        <w:t xml:space="preserve">Ti </w:t>
      </w:r>
      <w:r>
        <w:rPr>
          <w:rFonts w:ascii="Times New Roman" w:hAnsi="Times New Roman"/>
          <w:szCs w:val="21"/>
        </w:rPr>
        <w:t>is</w:t>
      </w:r>
      <w:r w:rsidRPr="003C5843">
        <w:rPr>
          <w:rFonts w:ascii="Times New Roman" w:hAnsi="Times New Roman"/>
          <w:szCs w:val="21"/>
        </w:rPr>
        <w:t xml:space="preserve"> slightly </w:t>
      </w:r>
      <w:r>
        <w:rPr>
          <w:rFonts w:ascii="Times New Roman" w:hAnsi="Times New Roman"/>
          <w:szCs w:val="21"/>
        </w:rPr>
        <w:t>larger</w:t>
      </w:r>
      <w:r w:rsidRPr="003C5843">
        <w:rPr>
          <w:rFonts w:ascii="Times New Roman" w:hAnsi="Times New Roman"/>
          <w:szCs w:val="21"/>
        </w:rPr>
        <w:t xml:space="preserve"> than the experimental data at 22 MeV</w:t>
      </w:r>
      <w:r>
        <w:rPr>
          <w:rFonts w:ascii="Times New Roman" w:hAnsi="Times New Roman"/>
          <w:szCs w:val="21"/>
        </w:rPr>
        <w:t xml:space="preserve"> </w:t>
      </w:r>
      <w:r>
        <w:rPr>
          <w:rFonts w:ascii="Times New Roman" w:hAnsi="Times New Roman"/>
          <w:szCs w:val="21"/>
        </w:rPr>
        <w:fldChar w:fldCharType="begin" w:fldLock="1"/>
      </w:r>
      <w:r>
        <w:rPr>
          <w:rFonts w:ascii="Times New Roman" w:hAnsi="Times New Roman"/>
          <w:szCs w:val="21"/>
        </w:rPr>
        <w:instrText>ADDIN CSL_CITATION {"citationItems":[{"id":"ITEM-1","itemData":{"author":[{"dropping-particle":"","family":"Dmitriev","given":"P.P.","non-dropping-particle":"","parse-names":false,"suffix":""},{"dropping-particle":"","family":"Krasnov","given":"N.N.","non-dropping-particle":"","parse-names":false,"suffix":""},{"dropping-particle":"","family":"Molin","given":"G.A.","non-dropping-particle":"","parse-names":false,"suffix":""}],"id":"ITEM-1","issued":{"date-parts":[["1983"]]},"page":"1-8","publisher":"INDC(CCP)-210","title":"Yields of radioactive nuclides formed by bombardment of a thick target with 22-MeV deuterons","type":"article"},"uris":["http://www.mendeley.com/documents/?uuid=1189c6cc-fd67-3050-9777-a9912c528c53"]}],"mendeley":{"formattedCitation":"[8]","plainTextFormattedCitation":"[8]","previouslyFormattedCitation":"[8]"},"properties":{"noteIndex":0},"schema":"https://github.com/citation-style-language/schema/raw/master/csl-citation.json"}</w:instrText>
      </w:r>
      <w:r>
        <w:rPr>
          <w:rFonts w:ascii="Times New Roman" w:hAnsi="Times New Roman"/>
          <w:szCs w:val="21"/>
        </w:rPr>
        <w:fldChar w:fldCharType="separate"/>
      </w:r>
      <w:r w:rsidRPr="00097436">
        <w:rPr>
          <w:rFonts w:ascii="Times New Roman" w:hAnsi="Times New Roman"/>
          <w:noProof/>
          <w:szCs w:val="21"/>
        </w:rPr>
        <w:t>[8]</w:t>
      </w:r>
      <w:r>
        <w:rPr>
          <w:rFonts w:ascii="Times New Roman" w:hAnsi="Times New Roman"/>
          <w:szCs w:val="21"/>
        </w:rPr>
        <w:fldChar w:fldCharType="end"/>
      </w:r>
      <w:r w:rsidRPr="003C5843">
        <w:rPr>
          <w:rFonts w:ascii="Times New Roman" w:hAnsi="Times New Roman"/>
          <w:szCs w:val="21"/>
        </w:rPr>
        <w:t xml:space="preserve">. </w:t>
      </w:r>
    </w:p>
    <w:p w:rsidR="00586470" w:rsidRPr="003C5843" w:rsidRDefault="0051431A" w:rsidP="003C42A0">
      <w:pPr>
        <w:spacing w:after="160" w:line="360" w:lineRule="auto"/>
        <w:ind w:firstLine="210"/>
        <w:contextualSpacing/>
        <w:rPr>
          <w:rFonts w:ascii="Times New Roman" w:hAnsi="Times New Roman"/>
          <w:szCs w:val="21"/>
        </w:rPr>
      </w:pPr>
      <w:r>
        <w:rPr>
          <w:noProof/>
        </w:rPr>
        <w:drawing>
          <wp:anchor distT="0" distB="0" distL="114300" distR="114300" simplePos="0" relativeHeight="251658752" behindDoc="0" locked="0" layoutInCell="1" allowOverlap="1">
            <wp:simplePos x="0" y="0"/>
            <wp:positionH relativeFrom="column">
              <wp:posOffset>1647190</wp:posOffset>
            </wp:positionH>
            <wp:positionV relativeFrom="paragraph">
              <wp:posOffset>193675</wp:posOffset>
            </wp:positionV>
            <wp:extent cx="3239770" cy="2159635"/>
            <wp:effectExtent l="0" t="0" r="0" b="0"/>
            <wp:wrapTopAndBottom/>
            <wp:docPr id="4" name="Picture 3" descr="A close up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map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770" cy="2159635"/>
                    </a:xfrm>
                    <a:prstGeom prst="rect">
                      <a:avLst/>
                    </a:prstGeom>
                    <a:noFill/>
                  </pic:spPr>
                </pic:pic>
              </a:graphicData>
            </a:graphic>
            <wp14:sizeRelH relativeFrom="page">
              <wp14:pctWidth>0</wp14:pctWidth>
            </wp14:sizeRelH>
            <wp14:sizeRelV relativeFrom="page">
              <wp14:pctHeight>0</wp14:pctHeight>
            </wp14:sizeRelV>
          </wp:anchor>
        </w:drawing>
      </w:r>
    </w:p>
    <w:p w:rsidR="00586470" w:rsidRPr="003C5843" w:rsidRDefault="00586470" w:rsidP="003C42A0">
      <w:pPr>
        <w:spacing w:line="360" w:lineRule="auto"/>
        <w:ind w:firstLine="210"/>
        <w:jc w:val="center"/>
        <w:rPr>
          <w:rFonts w:ascii="Times New Roman" w:hAnsi="Times New Roman"/>
          <w:szCs w:val="21"/>
        </w:rPr>
      </w:pPr>
      <w:r w:rsidRPr="003C5843">
        <w:rPr>
          <w:rFonts w:ascii="Times New Roman" w:eastAsia="MS Gothic" w:hAnsi="Times New Roman"/>
          <w:szCs w:val="21"/>
        </w:rPr>
        <w:t>Fig. 3. Physical</w:t>
      </w:r>
      <w:r w:rsidRPr="003C5843">
        <w:rPr>
          <w:rFonts w:ascii="Times New Roman" w:hAnsi="Times New Roman"/>
          <w:szCs w:val="21"/>
        </w:rPr>
        <w:t xml:space="preserve"> yield of </w:t>
      </w:r>
      <w:r w:rsidRPr="003C5843">
        <w:rPr>
          <w:rFonts w:ascii="Times New Roman" w:hAnsi="Times New Roman"/>
          <w:szCs w:val="21"/>
          <w:vertAlign w:val="superscript"/>
        </w:rPr>
        <w:t>45</w:t>
      </w:r>
      <w:r w:rsidRPr="003C5843">
        <w:rPr>
          <w:rFonts w:ascii="Times New Roman" w:hAnsi="Times New Roman"/>
          <w:szCs w:val="21"/>
        </w:rPr>
        <w:t xml:space="preserve">Ti via the deuteron-induced reactions on </w:t>
      </w:r>
      <w:r w:rsidRPr="003C5843">
        <w:rPr>
          <w:rFonts w:ascii="Times New Roman" w:hAnsi="Times New Roman"/>
          <w:szCs w:val="21"/>
          <w:vertAlign w:val="superscript"/>
        </w:rPr>
        <w:t>45</w:t>
      </w:r>
      <w:r w:rsidRPr="003C5843">
        <w:rPr>
          <w:rFonts w:ascii="Times New Roman" w:hAnsi="Times New Roman"/>
          <w:szCs w:val="21"/>
        </w:rPr>
        <w:t>Sc.</w:t>
      </w:r>
    </w:p>
    <w:p w:rsidR="00586470" w:rsidRPr="001A2E25" w:rsidRDefault="00586470" w:rsidP="003C42A0">
      <w:pPr>
        <w:spacing w:line="360" w:lineRule="auto"/>
        <w:ind w:firstLine="210"/>
        <w:rPr>
          <w:rFonts w:ascii="Times New Roman" w:hAnsi="Times New Roman"/>
          <w:szCs w:val="21"/>
        </w:rPr>
      </w:pPr>
    </w:p>
    <w:p w:rsidR="00586470" w:rsidRPr="003C5843" w:rsidRDefault="00586470" w:rsidP="003C42A0">
      <w:pPr>
        <w:spacing w:line="360" w:lineRule="auto"/>
        <w:ind w:firstLine="210"/>
        <w:rPr>
          <w:rFonts w:ascii="Times New Roman" w:hAnsi="Times New Roman"/>
          <w:szCs w:val="21"/>
        </w:rPr>
      </w:pPr>
      <w:r w:rsidRPr="003C5843">
        <w:rPr>
          <w:rFonts w:ascii="Times New Roman" w:hAnsi="Times New Roman"/>
          <w:szCs w:val="21"/>
        </w:rPr>
        <w:t>There are no isotopic impurities produced below 15</w:t>
      </w:r>
      <w:r>
        <w:rPr>
          <w:rFonts w:ascii="Times New Roman" w:hAnsi="Times New Roman"/>
          <w:szCs w:val="21"/>
        </w:rPr>
        <w:t>.3</w:t>
      </w:r>
      <w:r w:rsidRPr="003C5843">
        <w:rPr>
          <w:rFonts w:ascii="Times New Roman" w:hAnsi="Times New Roman"/>
          <w:szCs w:val="21"/>
        </w:rPr>
        <w:t xml:space="preserve"> MeV, which is the threshold energy of </w:t>
      </w:r>
      <w:r>
        <w:rPr>
          <w:rFonts w:ascii="Times New Roman" w:hAnsi="Times New Roman"/>
          <w:szCs w:val="21"/>
        </w:rPr>
        <w:t xml:space="preserve">the </w:t>
      </w:r>
      <w:r w:rsidRPr="00E20F93">
        <w:rPr>
          <w:rFonts w:ascii="Times New Roman" w:hAnsi="Times New Roman"/>
          <w:szCs w:val="21"/>
          <w:vertAlign w:val="superscript"/>
        </w:rPr>
        <w:t>45</w:t>
      </w:r>
      <w:r>
        <w:rPr>
          <w:rFonts w:ascii="Times New Roman" w:hAnsi="Times New Roman"/>
          <w:szCs w:val="21"/>
        </w:rPr>
        <w:t>Sc(d,3n)</w:t>
      </w:r>
      <w:r w:rsidRPr="003C5843">
        <w:rPr>
          <w:rFonts w:ascii="Times New Roman" w:hAnsi="Times New Roman"/>
          <w:szCs w:val="21"/>
          <w:vertAlign w:val="superscript"/>
        </w:rPr>
        <w:t>44</w:t>
      </w:r>
      <w:r w:rsidRPr="003C5843">
        <w:rPr>
          <w:rFonts w:ascii="Times New Roman" w:hAnsi="Times New Roman"/>
          <w:szCs w:val="21"/>
        </w:rPr>
        <w:t xml:space="preserve">Ti </w:t>
      </w:r>
      <w:r>
        <w:rPr>
          <w:rFonts w:ascii="Times New Roman" w:hAnsi="Times New Roman"/>
          <w:szCs w:val="21"/>
        </w:rPr>
        <w:t>rea</w:t>
      </w:r>
      <w:r w:rsidRPr="003C5843">
        <w:rPr>
          <w:rFonts w:ascii="Times New Roman" w:hAnsi="Times New Roman"/>
          <w:szCs w:val="21"/>
        </w:rPr>
        <w:t xml:space="preserve">ction. </w:t>
      </w:r>
      <w:r>
        <w:rPr>
          <w:rFonts w:ascii="Times New Roman" w:hAnsi="Times New Roman"/>
          <w:szCs w:val="21"/>
        </w:rPr>
        <w:t>Production of</w:t>
      </w:r>
      <w:r w:rsidRPr="003C5843">
        <w:rPr>
          <w:rFonts w:ascii="Times New Roman" w:hAnsi="Times New Roman"/>
          <w:szCs w:val="21"/>
        </w:rPr>
        <w:t xml:space="preserve"> </w:t>
      </w:r>
      <w:r w:rsidRPr="003C5843">
        <w:rPr>
          <w:rFonts w:ascii="Times New Roman" w:hAnsi="Times New Roman"/>
          <w:szCs w:val="21"/>
          <w:vertAlign w:val="superscript"/>
        </w:rPr>
        <w:t>45</w:t>
      </w:r>
      <w:r w:rsidRPr="003C5843">
        <w:rPr>
          <w:rFonts w:ascii="Times New Roman" w:hAnsi="Times New Roman"/>
          <w:szCs w:val="21"/>
        </w:rPr>
        <w:t xml:space="preserve">Ti </w:t>
      </w:r>
      <w:r>
        <w:rPr>
          <w:rFonts w:ascii="Times New Roman" w:hAnsi="Times New Roman"/>
          <w:szCs w:val="21"/>
        </w:rPr>
        <w:t xml:space="preserve">without radio-contamination is possible by using the </w:t>
      </w:r>
      <w:r w:rsidRPr="00E20F93">
        <w:rPr>
          <w:rFonts w:ascii="Times New Roman" w:hAnsi="Times New Roman"/>
          <w:szCs w:val="21"/>
          <w:vertAlign w:val="superscript"/>
        </w:rPr>
        <w:t>45</w:t>
      </w:r>
      <w:r>
        <w:rPr>
          <w:rFonts w:ascii="Times New Roman" w:hAnsi="Times New Roman"/>
          <w:szCs w:val="21"/>
        </w:rPr>
        <w:t>Sc(d,2n)</w:t>
      </w:r>
      <w:r w:rsidRPr="00E20F93">
        <w:rPr>
          <w:rFonts w:ascii="Times New Roman" w:hAnsi="Times New Roman"/>
          <w:szCs w:val="21"/>
          <w:vertAlign w:val="superscript"/>
        </w:rPr>
        <w:t>45</w:t>
      </w:r>
      <w:r>
        <w:rPr>
          <w:rFonts w:ascii="Times New Roman" w:hAnsi="Times New Roman"/>
          <w:szCs w:val="21"/>
        </w:rPr>
        <w:t xml:space="preserve">Ti reaction </w:t>
      </w:r>
      <w:r w:rsidRPr="003C5843">
        <w:rPr>
          <w:rFonts w:ascii="Times New Roman" w:hAnsi="Times New Roman"/>
          <w:szCs w:val="21"/>
        </w:rPr>
        <w:t>in the energy range</w:t>
      </w:r>
      <w:r>
        <w:rPr>
          <w:rFonts w:ascii="Times New Roman" w:hAnsi="Times New Roman"/>
          <w:szCs w:val="21"/>
        </w:rPr>
        <w:t xml:space="preserve"> </w:t>
      </w:r>
      <w:r w:rsidR="009F1B27">
        <w:rPr>
          <w:rFonts w:ascii="Times New Roman" w:hAnsi="Times New Roman"/>
          <w:szCs w:val="21"/>
        </w:rPr>
        <w:t>from</w:t>
      </w:r>
      <w:r w:rsidR="00377F0A">
        <w:rPr>
          <w:rFonts w:ascii="Times New Roman" w:hAnsi="Times New Roman"/>
          <w:szCs w:val="21"/>
        </w:rPr>
        <w:t xml:space="preserve"> </w:t>
      </w:r>
      <w:r>
        <w:rPr>
          <w:rFonts w:ascii="Times New Roman" w:hAnsi="Times New Roman"/>
          <w:szCs w:val="21"/>
        </w:rPr>
        <w:t xml:space="preserve">15 </w:t>
      </w:r>
      <w:r w:rsidR="009F1B27">
        <w:rPr>
          <w:rFonts w:ascii="Times New Roman" w:hAnsi="Times New Roman"/>
          <w:szCs w:val="21"/>
        </w:rPr>
        <w:t>to</w:t>
      </w:r>
      <w:r>
        <w:rPr>
          <w:rFonts w:ascii="Times New Roman" w:hAnsi="Times New Roman"/>
          <w:szCs w:val="21"/>
        </w:rPr>
        <w:t xml:space="preserve"> 5 MeV</w:t>
      </w:r>
      <w:r w:rsidRPr="003C5843">
        <w:rPr>
          <w:rFonts w:ascii="Times New Roman" w:hAnsi="Times New Roman"/>
          <w:szCs w:val="21"/>
        </w:rPr>
        <w:t>.</w:t>
      </w:r>
      <w:r>
        <w:rPr>
          <w:rFonts w:ascii="Times New Roman" w:hAnsi="Times New Roman"/>
          <w:szCs w:val="21"/>
        </w:rPr>
        <w:t xml:space="preserve"> Only the stable </w:t>
      </w:r>
      <w:r w:rsidRPr="00E20F93">
        <w:rPr>
          <w:rFonts w:ascii="Times New Roman" w:hAnsi="Times New Roman"/>
          <w:szCs w:val="21"/>
          <w:vertAlign w:val="superscript"/>
        </w:rPr>
        <w:t>46</w:t>
      </w:r>
      <w:r>
        <w:rPr>
          <w:rFonts w:ascii="Times New Roman" w:hAnsi="Times New Roman"/>
          <w:szCs w:val="21"/>
        </w:rPr>
        <w:t>Ti is co-produced in the (</w:t>
      </w:r>
      <w:proofErr w:type="spellStart"/>
      <w:proofErr w:type="gramStart"/>
      <w:r>
        <w:rPr>
          <w:rFonts w:ascii="Times New Roman" w:hAnsi="Times New Roman"/>
          <w:szCs w:val="21"/>
        </w:rPr>
        <w:t>d,n</w:t>
      </w:r>
      <w:proofErr w:type="spellEnd"/>
      <w:proofErr w:type="gramEnd"/>
      <w:r>
        <w:rPr>
          <w:rFonts w:ascii="Times New Roman" w:hAnsi="Times New Roman"/>
          <w:szCs w:val="21"/>
        </w:rPr>
        <w:t>) reaction in comparable quantity by the prediction based on the cross section of the (</w:t>
      </w:r>
      <w:proofErr w:type="spellStart"/>
      <w:r>
        <w:rPr>
          <w:rFonts w:ascii="Times New Roman" w:hAnsi="Times New Roman"/>
          <w:szCs w:val="21"/>
        </w:rPr>
        <w:t>d,n</w:t>
      </w:r>
      <w:proofErr w:type="spellEnd"/>
      <w:r>
        <w:rPr>
          <w:rFonts w:ascii="Times New Roman" w:hAnsi="Times New Roman"/>
          <w:szCs w:val="21"/>
        </w:rPr>
        <w:t>) reaction taken from the TENDL-2017 data library.</w:t>
      </w:r>
    </w:p>
    <w:p w:rsidR="00586470" w:rsidRPr="003C5843" w:rsidRDefault="00586470" w:rsidP="003C42A0">
      <w:pPr>
        <w:spacing w:line="360" w:lineRule="auto"/>
        <w:ind w:firstLine="210"/>
        <w:jc w:val="center"/>
        <w:rPr>
          <w:rFonts w:ascii="Times New Roman" w:hAnsi="Times New Roman"/>
          <w:szCs w:val="21"/>
        </w:rPr>
      </w:pPr>
    </w:p>
    <w:p w:rsidR="00586470" w:rsidRPr="003C5843" w:rsidRDefault="00586470" w:rsidP="003C42A0">
      <w:pPr>
        <w:pStyle w:val="ListParagraph"/>
        <w:numPr>
          <w:ilvl w:val="0"/>
          <w:numId w:val="1"/>
        </w:numPr>
        <w:spacing w:line="360" w:lineRule="auto"/>
        <w:ind w:left="211" w:hangingChars="100" w:hanging="211"/>
        <w:rPr>
          <w:rFonts w:ascii="Times New Roman" w:hAnsi="Times New Roman"/>
          <w:b/>
          <w:szCs w:val="21"/>
        </w:rPr>
      </w:pPr>
      <w:r w:rsidRPr="003C5843">
        <w:rPr>
          <w:rFonts w:ascii="Times New Roman" w:hAnsi="Times New Roman"/>
          <w:b/>
          <w:szCs w:val="21"/>
        </w:rPr>
        <w:t xml:space="preserve">Conclusion </w:t>
      </w:r>
    </w:p>
    <w:p w:rsidR="00586470" w:rsidRDefault="00586470" w:rsidP="003C42A0">
      <w:pPr>
        <w:pStyle w:val="ListParagraph"/>
        <w:spacing w:line="360" w:lineRule="auto"/>
        <w:ind w:left="0" w:firstLine="210"/>
        <w:rPr>
          <w:rFonts w:ascii="Times New Roman" w:hAnsi="Times New Roman"/>
          <w:szCs w:val="21"/>
        </w:rPr>
      </w:pPr>
      <w:r w:rsidRPr="003C5843">
        <w:rPr>
          <w:rFonts w:ascii="Times New Roman" w:hAnsi="Times New Roman"/>
          <w:noProof/>
          <w:szCs w:val="21"/>
        </w:rPr>
        <w:t>The excitation function</w:t>
      </w:r>
      <w:r>
        <w:rPr>
          <w:rFonts w:ascii="Times New Roman" w:hAnsi="Times New Roman"/>
          <w:noProof/>
          <w:szCs w:val="21"/>
        </w:rPr>
        <w:t xml:space="preserve"> of the</w:t>
      </w:r>
      <w:r w:rsidRPr="003C5843">
        <w:rPr>
          <w:rFonts w:ascii="Times New Roman" w:hAnsi="Times New Roman"/>
          <w:noProof/>
          <w:szCs w:val="21"/>
        </w:rPr>
        <w:t xml:space="preserv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 xml:space="preserve">Ti </w:t>
      </w:r>
      <w:r>
        <w:rPr>
          <w:rFonts w:ascii="Times New Roman" w:hAnsi="Times New Roman"/>
          <w:szCs w:val="21"/>
        </w:rPr>
        <w:t xml:space="preserve">reaction </w:t>
      </w:r>
      <w:r w:rsidRPr="003C5843">
        <w:rPr>
          <w:rFonts w:ascii="Times New Roman" w:hAnsi="Times New Roman"/>
          <w:szCs w:val="21"/>
        </w:rPr>
        <w:t xml:space="preserve">was measured up to 24 MeV. The stacked-foil activation technique and the high-resolution γ-ray spectrometry were used for the cross section measurements. The </w:t>
      </w:r>
      <w:r>
        <w:rPr>
          <w:rFonts w:ascii="Times New Roman" w:hAnsi="Times New Roman"/>
          <w:szCs w:val="21"/>
        </w:rPr>
        <w:t>obtained</w:t>
      </w:r>
      <w:r w:rsidRPr="003C5843">
        <w:rPr>
          <w:rFonts w:ascii="Times New Roman" w:hAnsi="Times New Roman"/>
          <w:szCs w:val="21"/>
        </w:rPr>
        <w:t xml:space="preserve"> data were compared with </w:t>
      </w:r>
      <w:r w:rsidR="001543EB">
        <w:rPr>
          <w:rFonts w:ascii="Times New Roman" w:hAnsi="Times New Roman"/>
          <w:szCs w:val="21"/>
        </w:rPr>
        <w:t xml:space="preserve">the </w:t>
      </w:r>
      <w:r w:rsidRPr="003C5843">
        <w:rPr>
          <w:rFonts w:ascii="Times New Roman" w:hAnsi="Times New Roman"/>
          <w:szCs w:val="21"/>
        </w:rPr>
        <w:t xml:space="preserve">previous experimental data and the TENDL-2017 data. The derived excitation function of the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 xml:space="preserve">Ti reaction is consistent with the data of </w:t>
      </w:r>
      <w:r w:rsidRPr="003C5843">
        <w:rPr>
          <w:rFonts w:ascii="Times New Roman" w:hAnsi="Times New Roman"/>
          <w:noProof/>
          <w:szCs w:val="21"/>
        </w:rPr>
        <w:t>Hermanne et al. (2012)</w:t>
      </w:r>
      <w:r w:rsidRPr="003C5843">
        <w:rPr>
          <w:rFonts w:ascii="Times New Roman" w:hAnsi="Times New Roman"/>
          <w:szCs w:val="21"/>
        </w:rPr>
        <w:t xml:space="preserve">. The physical yield deduced from measured cross sections is </w:t>
      </w:r>
      <w:r>
        <w:rPr>
          <w:rFonts w:ascii="Times New Roman" w:hAnsi="Times New Roman"/>
          <w:szCs w:val="21"/>
        </w:rPr>
        <w:t>slightly larger than</w:t>
      </w:r>
      <w:r w:rsidRPr="003C5843">
        <w:rPr>
          <w:rFonts w:ascii="Times New Roman" w:hAnsi="Times New Roman"/>
          <w:szCs w:val="21"/>
        </w:rPr>
        <w:t xml:space="preserve"> the </w:t>
      </w:r>
      <w:r>
        <w:rPr>
          <w:rFonts w:ascii="Times New Roman" w:hAnsi="Times New Roman"/>
          <w:szCs w:val="21"/>
        </w:rPr>
        <w:t>experimental</w:t>
      </w:r>
      <w:r w:rsidRPr="003C5843">
        <w:rPr>
          <w:rFonts w:ascii="Times New Roman" w:hAnsi="Times New Roman"/>
          <w:szCs w:val="21"/>
        </w:rPr>
        <w:t xml:space="preserve"> data</w:t>
      </w:r>
      <w:r>
        <w:rPr>
          <w:rFonts w:ascii="Times New Roman" w:hAnsi="Times New Roman"/>
          <w:szCs w:val="21"/>
        </w:rPr>
        <w:t xml:space="preserve"> of </w:t>
      </w:r>
      <w:proofErr w:type="spellStart"/>
      <w:r w:rsidRPr="00C72DC0">
        <w:rPr>
          <w:rFonts w:ascii="Times New Roman" w:hAnsi="Times New Roman"/>
          <w:szCs w:val="21"/>
        </w:rPr>
        <w:t>Dmitriev</w:t>
      </w:r>
      <w:proofErr w:type="spellEnd"/>
      <w:r>
        <w:rPr>
          <w:rFonts w:ascii="Times New Roman" w:hAnsi="Times New Roman"/>
          <w:szCs w:val="21"/>
        </w:rPr>
        <w:t xml:space="preserve"> et al. (1983)</w:t>
      </w:r>
      <w:r w:rsidRPr="003C5843">
        <w:rPr>
          <w:rFonts w:ascii="Times New Roman" w:hAnsi="Times New Roman"/>
          <w:szCs w:val="21"/>
        </w:rPr>
        <w:t xml:space="preserve">. The production of </w:t>
      </w:r>
      <w:r w:rsidR="00377F0A">
        <w:rPr>
          <w:rFonts w:ascii="Times New Roman" w:hAnsi="Times New Roman"/>
          <w:szCs w:val="21"/>
        </w:rPr>
        <w:t>radioactive-</w:t>
      </w:r>
      <w:r>
        <w:rPr>
          <w:rFonts w:ascii="Times New Roman" w:hAnsi="Times New Roman"/>
          <w:szCs w:val="21"/>
        </w:rPr>
        <w:t>contamination</w:t>
      </w:r>
      <w:r w:rsidRPr="003C5843">
        <w:rPr>
          <w:rFonts w:ascii="Times New Roman" w:hAnsi="Times New Roman"/>
          <w:szCs w:val="21"/>
        </w:rPr>
        <w:t xml:space="preserve">-free </w:t>
      </w:r>
      <w:r w:rsidRPr="003C5843">
        <w:rPr>
          <w:rFonts w:ascii="Times New Roman" w:hAnsi="Times New Roman"/>
          <w:szCs w:val="21"/>
          <w:vertAlign w:val="superscript"/>
        </w:rPr>
        <w:t>45</w:t>
      </w:r>
      <w:r w:rsidRPr="003C5843">
        <w:rPr>
          <w:rFonts w:ascii="Times New Roman" w:hAnsi="Times New Roman"/>
          <w:szCs w:val="21"/>
        </w:rPr>
        <w:t xml:space="preserve">Ti can be </w:t>
      </w:r>
      <w:r>
        <w:rPr>
          <w:rFonts w:ascii="Times New Roman" w:hAnsi="Times New Roman"/>
          <w:szCs w:val="21"/>
        </w:rPr>
        <w:t>obtained</w:t>
      </w:r>
      <w:r w:rsidRPr="003C5843">
        <w:rPr>
          <w:rFonts w:ascii="Times New Roman" w:hAnsi="Times New Roman"/>
          <w:szCs w:val="21"/>
        </w:rPr>
        <w:t xml:space="preserve"> via</w:t>
      </w:r>
      <w:r>
        <w:rPr>
          <w:rFonts w:ascii="Times New Roman" w:hAnsi="Times New Roman"/>
          <w:szCs w:val="21"/>
        </w:rPr>
        <w:t xml:space="preserve"> the</w:t>
      </w:r>
      <w:r w:rsidRPr="003C5843">
        <w:rPr>
          <w:rFonts w:ascii="Times New Roman" w:hAnsi="Times New Roman"/>
          <w:szCs w:val="21"/>
        </w:rPr>
        <w:t xml:space="preserve"> </w:t>
      </w:r>
      <w:r w:rsidRPr="003C5843">
        <w:rPr>
          <w:rFonts w:ascii="Times New Roman" w:hAnsi="Times New Roman"/>
          <w:szCs w:val="21"/>
          <w:vertAlign w:val="superscript"/>
        </w:rPr>
        <w:t>45</w:t>
      </w:r>
      <w:r w:rsidRPr="003C5843">
        <w:rPr>
          <w:rFonts w:ascii="Times New Roman" w:hAnsi="Times New Roman"/>
          <w:szCs w:val="21"/>
        </w:rPr>
        <w:t>Sc(d,2n)</w:t>
      </w:r>
      <w:r w:rsidRPr="003C5843">
        <w:rPr>
          <w:rFonts w:ascii="Times New Roman" w:hAnsi="Times New Roman"/>
          <w:szCs w:val="21"/>
          <w:vertAlign w:val="superscript"/>
        </w:rPr>
        <w:t>45</w:t>
      </w:r>
      <w:r w:rsidRPr="003C5843">
        <w:rPr>
          <w:rFonts w:ascii="Times New Roman" w:hAnsi="Times New Roman"/>
          <w:szCs w:val="21"/>
        </w:rPr>
        <w:t xml:space="preserve">Ti reaction </w:t>
      </w:r>
      <w:r>
        <w:rPr>
          <w:rFonts w:ascii="Times New Roman" w:hAnsi="Times New Roman"/>
          <w:szCs w:val="21"/>
        </w:rPr>
        <w:t>using</w:t>
      </w:r>
      <w:r w:rsidRPr="003C5843">
        <w:rPr>
          <w:rFonts w:ascii="Times New Roman" w:hAnsi="Times New Roman"/>
          <w:szCs w:val="21"/>
        </w:rPr>
        <w:t xml:space="preserve"> cyclotrons in the energy region below 15 MeV. </w:t>
      </w:r>
    </w:p>
    <w:p w:rsidR="00586470" w:rsidRPr="00FF4113" w:rsidRDefault="00586470" w:rsidP="003C42A0">
      <w:pPr>
        <w:pStyle w:val="ListParagraph"/>
        <w:spacing w:line="360" w:lineRule="auto"/>
        <w:ind w:left="0" w:firstLine="211"/>
        <w:rPr>
          <w:rFonts w:ascii="Times New Roman" w:hAnsi="Times New Roman"/>
          <w:b/>
          <w:szCs w:val="21"/>
        </w:rPr>
      </w:pPr>
    </w:p>
    <w:p w:rsidR="00586470" w:rsidRPr="003C5843" w:rsidRDefault="00586470" w:rsidP="006955EC">
      <w:pPr>
        <w:spacing w:line="360" w:lineRule="auto"/>
        <w:ind w:firstLineChars="0" w:firstLine="0"/>
        <w:rPr>
          <w:rFonts w:ascii="Times New Roman" w:hAnsi="Times New Roman"/>
          <w:b/>
          <w:szCs w:val="21"/>
        </w:rPr>
      </w:pPr>
      <w:r w:rsidRPr="003C5843">
        <w:rPr>
          <w:rFonts w:ascii="Times New Roman" w:hAnsi="Times New Roman"/>
          <w:b/>
          <w:szCs w:val="21"/>
        </w:rPr>
        <w:t xml:space="preserve">Acknowledgements </w:t>
      </w:r>
    </w:p>
    <w:p w:rsidR="00586470" w:rsidRPr="003C5843" w:rsidRDefault="00586470" w:rsidP="003C42A0">
      <w:pPr>
        <w:spacing w:line="360" w:lineRule="auto"/>
        <w:ind w:firstLine="210"/>
        <w:rPr>
          <w:rFonts w:ascii="Times New Roman" w:hAnsi="Times New Roman"/>
          <w:szCs w:val="21"/>
        </w:rPr>
      </w:pPr>
      <w:r w:rsidRPr="003C5843">
        <w:rPr>
          <w:rFonts w:ascii="Times New Roman" w:hAnsi="Times New Roman"/>
          <w:szCs w:val="21"/>
        </w:rPr>
        <w:t xml:space="preserve">The experiment was carried out at RI Beam Factory operated by RIKEN </w:t>
      </w:r>
      <w:proofErr w:type="spellStart"/>
      <w:r w:rsidRPr="003C5843">
        <w:rPr>
          <w:rFonts w:ascii="Times New Roman" w:hAnsi="Times New Roman"/>
          <w:szCs w:val="21"/>
        </w:rPr>
        <w:t>Nishina</w:t>
      </w:r>
      <w:proofErr w:type="spellEnd"/>
      <w:r w:rsidRPr="003C5843">
        <w:rPr>
          <w:rFonts w:ascii="Times New Roman" w:hAnsi="Times New Roman"/>
          <w:szCs w:val="21"/>
        </w:rPr>
        <w:t xml:space="preserve"> Center and CNS, University of Tokyo, Japan. This work is supported by JSPS KAKENHI Grant Number 17K07004. </w:t>
      </w:r>
      <w:proofErr w:type="spellStart"/>
      <w:proofErr w:type="gramStart"/>
      <w:r w:rsidRPr="003C5843">
        <w:rPr>
          <w:rFonts w:ascii="Times New Roman" w:hAnsi="Times New Roman"/>
          <w:szCs w:val="21"/>
        </w:rPr>
        <w:t>Ts.Z</w:t>
      </w:r>
      <w:proofErr w:type="spellEnd"/>
      <w:proofErr w:type="gramEnd"/>
      <w:r w:rsidRPr="003C5843">
        <w:rPr>
          <w:rFonts w:ascii="Times New Roman" w:hAnsi="Times New Roman"/>
          <w:szCs w:val="21"/>
        </w:rPr>
        <w:t xml:space="preserve"> was granted a scholarship by the M-JEED project (Mongolian-Japan Engineering Education Development Program, J11B16).</w:t>
      </w:r>
    </w:p>
    <w:p w:rsidR="00586470" w:rsidRPr="003C5843" w:rsidRDefault="00586470" w:rsidP="003C42A0">
      <w:pPr>
        <w:spacing w:line="360" w:lineRule="auto"/>
        <w:ind w:firstLine="210"/>
        <w:rPr>
          <w:rFonts w:ascii="Times New Roman" w:hAnsi="Times New Roman"/>
          <w:szCs w:val="21"/>
        </w:rPr>
      </w:pPr>
    </w:p>
    <w:p w:rsidR="00586470" w:rsidRPr="003C5843" w:rsidRDefault="00586470" w:rsidP="006955EC">
      <w:pPr>
        <w:pStyle w:val="PlainText"/>
        <w:spacing w:line="360" w:lineRule="auto"/>
        <w:ind w:firstLineChars="0" w:firstLine="0"/>
        <w:rPr>
          <w:rFonts w:ascii="Times New Roman" w:eastAsia="MS Gothic" w:hAnsi="Times New Roman" w:cs="Times New Roman"/>
          <w:b/>
        </w:rPr>
      </w:pPr>
      <w:r w:rsidRPr="003C5843">
        <w:rPr>
          <w:rFonts w:ascii="Times New Roman" w:eastAsia="MS Gothic" w:hAnsi="Times New Roman" w:cs="Times New Roman"/>
          <w:b/>
        </w:rPr>
        <w:t>References</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C5843">
        <w:rPr>
          <w:rFonts w:ascii="Times New Roman" w:hAnsi="Times New Roman"/>
          <w:iCs/>
          <w:noProof/>
          <w:szCs w:val="21"/>
        </w:rPr>
        <w:fldChar w:fldCharType="begin" w:fldLock="1"/>
      </w:r>
      <w:r w:rsidRPr="003C5843">
        <w:rPr>
          <w:rFonts w:ascii="Times New Roman" w:hAnsi="Times New Roman"/>
          <w:iCs/>
          <w:noProof/>
          <w:szCs w:val="21"/>
        </w:rPr>
        <w:instrText xml:space="preserve">ADDIN Mendeley Bibliography CSL_BIBLIOGRAPHY </w:instrText>
      </w:r>
      <w:r w:rsidRPr="003C5843">
        <w:rPr>
          <w:rFonts w:ascii="Times New Roman" w:hAnsi="Times New Roman"/>
          <w:iCs/>
          <w:noProof/>
          <w:szCs w:val="21"/>
        </w:rPr>
        <w:fldChar w:fldCharType="separate"/>
      </w:r>
      <w:r w:rsidRPr="003E73A0">
        <w:rPr>
          <w:rFonts w:ascii="Times New Roman" w:hAnsi="Times New Roman"/>
          <w:noProof/>
          <w:sz w:val="20"/>
        </w:rPr>
        <w:t xml:space="preserve">[1] </w:t>
      </w:r>
      <w:r w:rsidRPr="003E73A0">
        <w:rPr>
          <w:rFonts w:ascii="Times New Roman" w:hAnsi="Times New Roman"/>
          <w:noProof/>
          <w:sz w:val="20"/>
        </w:rPr>
        <w:tab/>
        <w:t>National Nuclear Data Center. Nuclear structure and decay data on-line library, Nudat 2.7</w:t>
      </w:r>
      <w:r w:rsidRPr="00C72DC0">
        <w:rPr>
          <w:rFonts w:ascii="Times New Roman" w:hAnsi="Times New Roman"/>
          <w:noProof/>
          <w:sz w:val="20"/>
        </w:rPr>
        <w:t xml:space="preserve"> [Internet]</w:t>
      </w:r>
      <w:r w:rsidRPr="003E73A0">
        <w:rPr>
          <w:rFonts w:ascii="Times New Roman" w:hAnsi="Times New Roman"/>
          <w:noProof/>
          <w:sz w:val="20"/>
        </w:rPr>
        <w:t>. 2017.</w:t>
      </w:r>
      <w:r>
        <w:rPr>
          <w:rFonts w:ascii="Times New Roman" w:hAnsi="Times New Roman"/>
          <w:noProof/>
          <w:sz w:val="20"/>
        </w:rPr>
        <w:t xml:space="preserve"> </w:t>
      </w:r>
      <w:r w:rsidRPr="00C72DC0">
        <w:rPr>
          <w:rFonts w:ascii="Times New Roman" w:hAnsi="Times New Roman"/>
          <w:noProof/>
          <w:sz w:val="20"/>
        </w:rPr>
        <w:t>Available from: http://www.nndc.bnl.gov/nudat2/</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[2] </w:t>
      </w:r>
      <w:r w:rsidRPr="003E73A0">
        <w:rPr>
          <w:rFonts w:ascii="Times New Roman" w:hAnsi="Times New Roman"/>
          <w:noProof/>
          <w:sz w:val="20"/>
        </w:rPr>
        <w:tab/>
        <w:t xml:space="preserve">Vavere AL, Laforest R, Welch MJ. Production, processing and small animal PET imaging of titanium-45. Nucl. Med. </w:t>
      </w:r>
      <w:r w:rsidRPr="003E73A0">
        <w:rPr>
          <w:rFonts w:ascii="Times New Roman" w:hAnsi="Times New Roman"/>
          <w:noProof/>
          <w:sz w:val="20"/>
        </w:rPr>
        <w:lastRenderedPageBreak/>
        <w:t>Biol. 2005;32:117–122.</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[3] </w:t>
      </w:r>
      <w:r w:rsidRPr="003E73A0">
        <w:rPr>
          <w:rFonts w:ascii="Times New Roman" w:hAnsi="Times New Roman"/>
          <w:noProof/>
          <w:sz w:val="20"/>
        </w:rPr>
        <w:tab/>
        <w:t xml:space="preserve">Hermanne A, Adam Rebeles R, Tarkanyi F, et al. Cross sections of deuteron induced reactions on </w:t>
      </w:r>
      <w:r w:rsidRPr="003E73A0">
        <w:rPr>
          <w:rFonts w:ascii="Times New Roman" w:hAnsi="Times New Roman"/>
          <w:noProof/>
          <w:sz w:val="20"/>
          <w:vertAlign w:val="superscript"/>
        </w:rPr>
        <w:t>45</w:t>
      </w:r>
      <w:r w:rsidRPr="003E73A0">
        <w:rPr>
          <w:rFonts w:ascii="Times New Roman" w:hAnsi="Times New Roman"/>
          <w:noProof/>
          <w:sz w:val="20"/>
        </w:rPr>
        <w:t>Sc up to 50 MeV: Experiments and comparison with theoretical codes. Nucl. Instruments Methods Phys. Res. Sect. B Beam Interact. with Mater. Atoms. 2012;270:106–115.</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[4] </w:t>
      </w:r>
      <w:r w:rsidRPr="003E73A0">
        <w:rPr>
          <w:rFonts w:ascii="Times New Roman" w:hAnsi="Times New Roman"/>
          <w:noProof/>
          <w:sz w:val="20"/>
        </w:rPr>
        <w:tab/>
        <w:t>Watanabe T, Fujimaki M, Fukunishi N, et al. Beam energy and longitudinal beam profile measurement system at the RIBF. Proc. 5th Int. Part. Accel. Conf. (IPAC 2014). 2014. p. 3566–3568.</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[5] </w:t>
      </w:r>
      <w:r w:rsidRPr="003E73A0">
        <w:rPr>
          <w:rFonts w:ascii="Times New Roman" w:hAnsi="Times New Roman"/>
          <w:noProof/>
          <w:sz w:val="20"/>
        </w:rPr>
        <w:tab/>
        <w:t>Ziegler JF, Ziegler MD, Biersack JP. SRIM - The stopping and range of ions in matter (2010). Nucl. Instruments Methods Phys. Res. Sect. B Beam Interact. with Mater. Atoms. 2010;268:1818–1823.</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[6] </w:t>
      </w:r>
      <w:r w:rsidRPr="003E73A0">
        <w:rPr>
          <w:rFonts w:ascii="Times New Roman" w:hAnsi="Times New Roman"/>
          <w:noProof/>
          <w:sz w:val="20"/>
        </w:rPr>
        <w:tab/>
        <w:t>Hermanne A, Ignatyuk A V., Capote R, et al. Reference Cross Sections for Charged-particle Monitor Reactions. Nucl. Data Sheets. 2018;148:338–382.</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[7] </w:t>
      </w:r>
      <w:r w:rsidRPr="003E73A0">
        <w:rPr>
          <w:rFonts w:ascii="Times New Roman" w:hAnsi="Times New Roman"/>
          <w:noProof/>
          <w:sz w:val="20"/>
        </w:rPr>
        <w:tab/>
        <w:t>Koning AJ, Rochman D, Sublet JC, et al. TENDL: Complete Nuclear Data Library for Innovative Nuclear Science and Technology. Nucl. Data Sheets. 2019;155:1–55.</w:t>
      </w:r>
    </w:p>
    <w:p w:rsidR="00586470" w:rsidRPr="003E73A0" w:rsidRDefault="00586470" w:rsidP="00BF3B76">
      <w:pPr>
        <w:widowControl w:val="0"/>
        <w:autoSpaceDE w:val="0"/>
        <w:autoSpaceDN w:val="0"/>
        <w:adjustRightInd w:val="0"/>
        <w:spacing w:line="360" w:lineRule="auto"/>
        <w:ind w:left="640" w:firstLineChars="0" w:hanging="567"/>
        <w:rPr>
          <w:rFonts w:ascii="Times New Roman" w:hAnsi="Times New Roman"/>
          <w:noProof/>
          <w:sz w:val="20"/>
        </w:rPr>
      </w:pPr>
      <w:r w:rsidRPr="003E73A0">
        <w:rPr>
          <w:rFonts w:ascii="Times New Roman" w:hAnsi="Times New Roman"/>
          <w:noProof/>
          <w:sz w:val="20"/>
        </w:rPr>
        <w:t xml:space="preserve">[8] </w:t>
      </w:r>
      <w:r w:rsidRPr="003E73A0">
        <w:rPr>
          <w:rFonts w:ascii="Times New Roman" w:hAnsi="Times New Roman"/>
          <w:noProof/>
          <w:sz w:val="20"/>
        </w:rPr>
        <w:tab/>
        <w:t>Dmitriev PP, Krasnov NN, Molin GA. Yields of radioactive nuclides formed by bombardment of a thick target with 22-MeV deuterons. INDC(CCP)-210; 1983. p. 1–8.</w:t>
      </w:r>
    </w:p>
    <w:p w:rsidR="00586470" w:rsidRPr="003C5843" w:rsidRDefault="00586470" w:rsidP="00BF3B76">
      <w:pPr>
        <w:pStyle w:val="PlainText"/>
        <w:spacing w:line="360" w:lineRule="auto"/>
        <w:ind w:left="454" w:firstLineChars="0" w:hanging="567"/>
        <w:rPr>
          <w:rFonts w:ascii="Times New Roman" w:hAnsi="Times New Roman" w:cs="Times New Roman"/>
          <w:iCs/>
          <w:noProof/>
        </w:rPr>
      </w:pPr>
      <w:r w:rsidRPr="003C5843">
        <w:rPr>
          <w:rFonts w:ascii="Times New Roman" w:hAnsi="Times New Roman"/>
          <w:iCs/>
          <w:noProof/>
        </w:rPr>
        <w:fldChar w:fldCharType="end"/>
      </w:r>
    </w:p>
    <w:sectPr w:rsidR="00586470" w:rsidRPr="003C5843" w:rsidSect="007921A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907" w:bottom="170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F95" w:rsidRDefault="00544F95" w:rsidP="00A915C2">
      <w:pPr>
        <w:ind w:firstLine="210"/>
      </w:pPr>
      <w:r>
        <w:separator/>
      </w:r>
    </w:p>
  </w:endnote>
  <w:endnote w:type="continuationSeparator" w:id="0">
    <w:p w:rsidR="00544F95" w:rsidRDefault="00544F95" w:rsidP="00A915C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vOT8608a8d1+20">
    <w:altName w:val="Cambria"/>
    <w:panose1 w:val="00000000000000000000"/>
    <w:charset w:val="00"/>
    <w:family w:val="roman"/>
    <w:notTrueType/>
    <w:pitch w:val="default"/>
  </w:font>
  <w:font w:name="AdvOT596495f2">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Footer"/>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Footer"/>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Footer"/>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F95" w:rsidRDefault="00544F95" w:rsidP="00A915C2">
      <w:pPr>
        <w:ind w:firstLine="210"/>
      </w:pPr>
      <w:r>
        <w:separator/>
      </w:r>
    </w:p>
  </w:footnote>
  <w:footnote w:type="continuationSeparator" w:id="0">
    <w:p w:rsidR="00544F95" w:rsidRDefault="00544F95" w:rsidP="00A915C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Header"/>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Header"/>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1A" w:rsidRDefault="0051431A">
    <w:pPr>
      <w:pStyle w:val="Header"/>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2164"/>
    <w:multiLevelType w:val="hybridMultilevel"/>
    <w:tmpl w:val="090C62A8"/>
    <w:lvl w:ilvl="0" w:tplc="9F9A7950">
      <w:start w:val="1"/>
      <w:numFmt w:val="decimal"/>
      <w:lvlText w:val="%1."/>
      <w:lvlJc w:val="left"/>
      <w:pPr>
        <w:ind w:left="500" w:hanging="360"/>
      </w:pPr>
      <w:rPr>
        <w:rFonts w:cs="Times New Roman" w:hint="default"/>
      </w:rPr>
    </w:lvl>
    <w:lvl w:ilvl="1" w:tplc="0C090019" w:tentative="1">
      <w:start w:val="1"/>
      <w:numFmt w:val="lowerLetter"/>
      <w:lvlText w:val="%2."/>
      <w:lvlJc w:val="left"/>
      <w:pPr>
        <w:ind w:left="1220" w:hanging="360"/>
      </w:pPr>
      <w:rPr>
        <w:rFonts w:cs="Times New Roman"/>
      </w:rPr>
    </w:lvl>
    <w:lvl w:ilvl="2" w:tplc="0C09001B" w:tentative="1">
      <w:start w:val="1"/>
      <w:numFmt w:val="lowerRoman"/>
      <w:lvlText w:val="%3."/>
      <w:lvlJc w:val="right"/>
      <w:pPr>
        <w:ind w:left="1940" w:hanging="180"/>
      </w:pPr>
      <w:rPr>
        <w:rFonts w:cs="Times New Roman"/>
      </w:rPr>
    </w:lvl>
    <w:lvl w:ilvl="3" w:tplc="0C09000F" w:tentative="1">
      <w:start w:val="1"/>
      <w:numFmt w:val="decimal"/>
      <w:lvlText w:val="%4."/>
      <w:lvlJc w:val="left"/>
      <w:pPr>
        <w:ind w:left="2660" w:hanging="360"/>
      </w:pPr>
      <w:rPr>
        <w:rFonts w:cs="Times New Roman"/>
      </w:rPr>
    </w:lvl>
    <w:lvl w:ilvl="4" w:tplc="0C090019" w:tentative="1">
      <w:start w:val="1"/>
      <w:numFmt w:val="lowerLetter"/>
      <w:lvlText w:val="%5."/>
      <w:lvlJc w:val="left"/>
      <w:pPr>
        <w:ind w:left="3380" w:hanging="360"/>
      </w:pPr>
      <w:rPr>
        <w:rFonts w:cs="Times New Roman"/>
      </w:rPr>
    </w:lvl>
    <w:lvl w:ilvl="5" w:tplc="0C09001B" w:tentative="1">
      <w:start w:val="1"/>
      <w:numFmt w:val="lowerRoman"/>
      <w:lvlText w:val="%6."/>
      <w:lvlJc w:val="right"/>
      <w:pPr>
        <w:ind w:left="4100" w:hanging="180"/>
      </w:pPr>
      <w:rPr>
        <w:rFonts w:cs="Times New Roman"/>
      </w:rPr>
    </w:lvl>
    <w:lvl w:ilvl="6" w:tplc="0C09000F" w:tentative="1">
      <w:start w:val="1"/>
      <w:numFmt w:val="decimal"/>
      <w:lvlText w:val="%7."/>
      <w:lvlJc w:val="left"/>
      <w:pPr>
        <w:ind w:left="4820" w:hanging="360"/>
      </w:pPr>
      <w:rPr>
        <w:rFonts w:cs="Times New Roman"/>
      </w:rPr>
    </w:lvl>
    <w:lvl w:ilvl="7" w:tplc="0C090019" w:tentative="1">
      <w:start w:val="1"/>
      <w:numFmt w:val="lowerLetter"/>
      <w:lvlText w:val="%8."/>
      <w:lvlJc w:val="left"/>
      <w:pPr>
        <w:ind w:left="5540" w:hanging="360"/>
      </w:pPr>
      <w:rPr>
        <w:rFonts w:cs="Times New Roman"/>
      </w:rPr>
    </w:lvl>
    <w:lvl w:ilvl="8" w:tplc="0C09001B" w:tentative="1">
      <w:start w:val="1"/>
      <w:numFmt w:val="lowerRoman"/>
      <w:lvlText w:val="%9."/>
      <w:lvlJc w:val="right"/>
      <w:pPr>
        <w:ind w:left="62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rWwNDc3MbMwNLJU0lEKTi0uzszPAykwMqgFAFZ5LuMtAAAA"/>
  </w:docVars>
  <w:rsids>
    <w:rsidRoot w:val="007921A6"/>
    <w:rsid w:val="00002A72"/>
    <w:rsid w:val="000235C4"/>
    <w:rsid w:val="0002771D"/>
    <w:rsid w:val="00030904"/>
    <w:rsid w:val="000346BA"/>
    <w:rsid w:val="000361E8"/>
    <w:rsid w:val="000420CF"/>
    <w:rsid w:val="000462A4"/>
    <w:rsid w:val="000511A1"/>
    <w:rsid w:val="00067310"/>
    <w:rsid w:val="00082865"/>
    <w:rsid w:val="00090A37"/>
    <w:rsid w:val="00094ABB"/>
    <w:rsid w:val="0009734C"/>
    <w:rsid w:val="00097436"/>
    <w:rsid w:val="000A11DB"/>
    <w:rsid w:val="000B5044"/>
    <w:rsid w:val="000B5352"/>
    <w:rsid w:val="000F3306"/>
    <w:rsid w:val="000F6C6E"/>
    <w:rsid w:val="00102180"/>
    <w:rsid w:val="00102A7E"/>
    <w:rsid w:val="00114FEC"/>
    <w:rsid w:val="0013669F"/>
    <w:rsid w:val="0014130F"/>
    <w:rsid w:val="00144958"/>
    <w:rsid w:val="00147806"/>
    <w:rsid w:val="001503EB"/>
    <w:rsid w:val="00153027"/>
    <w:rsid w:val="001543EB"/>
    <w:rsid w:val="001629B0"/>
    <w:rsid w:val="00165A14"/>
    <w:rsid w:val="00166612"/>
    <w:rsid w:val="0017738A"/>
    <w:rsid w:val="00185FDB"/>
    <w:rsid w:val="00187F89"/>
    <w:rsid w:val="001938EA"/>
    <w:rsid w:val="0019654A"/>
    <w:rsid w:val="001971C6"/>
    <w:rsid w:val="001A2E25"/>
    <w:rsid w:val="001A4171"/>
    <w:rsid w:val="001B09A8"/>
    <w:rsid w:val="001B3006"/>
    <w:rsid w:val="001D3FBD"/>
    <w:rsid w:val="001F580D"/>
    <w:rsid w:val="001F63FE"/>
    <w:rsid w:val="001F7D20"/>
    <w:rsid w:val="0021671D"/>
    <w:rsid w:val="002215D2"/>
    <w:rsid w:val="002379C0"/>
    <w:rsid w:val="0024422A"/>
    <w:rsid w:val="002524F0"/>
    <w:rsid w:val="00255E26"/>
    <w:rsid w:val="002610FD"/>
    <w:rsid w:val="002630D0"/>
    <w:rsid w:val="002664D0"/>
    <w:rsid w:val="00291AAF"/>
    <w:rsid w:val="002B3388"/>
    <w:rsid w:val="002C1061"/>
    <w:rsid w:val="002C34D6"/>
    <w:rsid w:val="002E38EF"/>
    <w:rsid w:val="002E49B3"/>
    <w:rsid w:val="002E5B17"/>
    <w:rsid w:val="00335951"/>
    <w:rsid w:val="0033772D"/>
    <w:rsid w:val="003413BF"/>
    <w:rsid w:val="003451DC"/>
    <w:rsid w:val="00347F86"/>
    <w:rsid w:val="00354359"/>
    <w:rsid w:val="00356FB9"/>
    <w:rsid w:val="00360CF0"/>
    <w:rsid w:val="00363B98"/>
    <w:rsid w:val="00365E83"/>
    <w:rsid w:val="00373C9A"/>
    <w:rsid w:val="00374EDA"/>
    <w:rsid w:val="00377F0A"/>
    <w:rsid w:val="00381174"/>
    <w:rsid w:val="00382497"/>
    <w:rsid w:val="003831D2"/>
    <w:rsid w:val="0038558D"/>
    <w:rsid w:val="00390C86"/>
    <w:rsid w:val="00394B97"/>
    <w:rsid w:val="00395D2C"/>
    <w:rsid w:val="003A49EB"/>
    <w:rsid w:val="003A51A6"/>
    <w:rsid w:val="003B0041"/>
    <w:rsid w:val="003C25F0"/>
    <w:rsid w:val="003C42A0"/>
    <w:rsid w:val="003C490F"/>
    <w:rsid w:val="003C5843"/>
    <w:rsid w:val="003C76F7"/>
    <w:rsid w:val="003D0B5E"/>
    <w:rsid w:val="003D7271"/>
    <w:rsid w:val="003D72A6"/>
    <w:rsid w:val="003E15AD"/>
    <w:rsid w:val="003E2338"/>
    <w:rsid w:val="003E6039"/>
    <w:rsid w:val="003E73A0"/>
    <w:rsid w:val="003F58EE"/>
    <w:rsid w:val="0041246E"/>
    <w:rsid w:val="00417099"/>
    <w:rsid w:val="004204A5"/>
    <w:rsid w:val="00420B59"/>
    <w:rsid w:val="00430CB1"/>
    <w:rsid w:val="00435EEF"/>
    <w:rsid w:val="00460A6F"/>
    <w:rsid w:val="0046795A"/>
    <w:rsid w:val="00472EBE"/>
    <w:rsid w:val="004731E3"/>
    <w:rsid w:val="0047731D"/>
    <w:rsid w:val="00487BF9"/>
    <w:rsid w:val="004960B2"/>
    <w:rsid w:val="00497478"/>
    <w:rsid w:val="004B0288"/>
    <w:rsid w:val="004C0C01"/>
    <w:rsid w:val="004C677E"/>
    <w:rsid w:val="004C7B14"/>
    <w:rsid w:val="004D21F2"/>
    <w:rsid w:val="004E4FBC"/>
    <w:rsid w:val="004F0D64"/>
    <w:rsid w:val="004F334E"/>
    <w:rsid w:val="005109F8"/>
    <w:rsid w:val="005112D5"/>
    <w:rsid w:val="0051431A"/>
    <w:rsid w:val="00515654"/>
    <w:rsid w:val="0051702A"/>
    <w:rsid w:val="00531E83"/>
    <w:rsid w:val="00533096"/>
    <w:rsid w:val="00536ACA"/>
    <w:rsid w:val="005426B4"/>
    <w:rsid w:val="00544F95"/>
    <w:rsid w:val="00547AF0"/>
    <w:rsid w:val="00574D0A"/>
    <w:rsid w:val="00574E08"/>
    <w:rsid w:val="00575191"/>
    <w:rsid w:val="00585CD3"/>
    <w:rsid w:val="00585E06"/>
    <w:rsid w:val="00586470"/>
    <w:rsid w:val="00592DB9"/>
    <w:rsid w:val="005B064C"/>
    <w:rsid w:val="005C76FC"/>
    <w:rsid w:val="005D26D2"/>
    <w:rsid w:val="00614D22"/>
    <w:rsid w:val="006164C1"/>
    <w:rsid w:val="006228B8"/>
    <w:rsid w:val="00623C02"/>
    <w:rsid w:val="00627B90"/>
    <w:rsid w:val="00636202"/>
    <w:rsid w:val="00637339"/>
    <w:rsid w:val="0065741D"/>
    <w:rsid w:val="006626AA"/>
    <w:rsid w:val="00665C3A"/>
    <w:rsid w:val="00665CB0"/>
    <w:rsid w:val="00681C72"/>
    <w:rsid w:val="00692D97"/>
    <w:rsid w:val="006955EC"/>
    <w:rsid w:val="0069585E"/>
    <w:rsid w:val="006959B1"/>
    <w:rsid w:val="006A46A0"/>
    <w:rsid w:val="006B294B"/>
    <w:rsid w:val="006C1926"/>
    <w:rsid w:val="006C4489"/>
    <w:rsid w:val="006E159A"/>
    <w:rsid w:val="006E173C"/>
    <w:rsid w:val="006E3C92"/>
    <w:rsid w:val="006E78CD"/>
    <w:rsid w:val="006F6EB7"/>
    <w:rsid w:val="007010C4"/>
    <w:rsid w:val="007064B5"/>
    <w:rsid w:val="007102D8"/>
    <w:rsid w:val="00736055"/>
    <w:rsid w:val="00740ACD"/>
    <w:rsid w:val="00762BBC"/>
    <w:rsid w:val="00763121"/>
    <w:rsid w:val="00767AA8"/>
    <w:rsid w:val="00775135"/>
    <w:rsid w:val="007755EB"/>
    <w:rsid w:val="007772FF"/>
    <w:rsid w:val="007858F6"/>
    <w:rsid w:val="00785BCE"/>
    <w:rsid w:val="007921A6"/>
    <w:rsid w:val="0079534D"/>
    <w:rsid w:val="00795832"/>
    <w:rsid w:val="007970C0"/>
    <w:rsid w:val="007A7EE3"/>
    <w:rsid w:val="007B69A8"/>
    <w:rsid w:val="007C3080"/>
    <w:rsid w:val="007C4F72"/>
    <w:rsid w:val="007D2992"/>
    <w:rsid w:val="007D5963"/>
    <w:rsid w:val="007E4731"/>
    <w:rsid w:val="007E7A5D"/>
    <w:rsid w:val="007F3B5A"/>
    <w:rsid w:val="007F50E0"/>
    <w:rsid w:val="00804E80"/>
    <w:rsid w:val="00805D45"/>
    <w:rsid w:val="008079C2"/>
    <w:rsid w:val="008249AA"/>
    <w:rsid w:val="00825B97"/>
    <w:rsid w:val="0082630A"/>
    <w:rsid w:val="00830D59"/>
    <w:rsid w:val="008400DC"/>
    <w:rsid w:val="008414DA"/>
    <w:rsid w:val="00842DBB"/>
    <w:rsid w:val="00843743"/>
    <w:rsid w:val="0084552C"/>
    <w:rsid w:val="00847364"/>
    <w:rsid w:val="00852E98"/>
    <w:rsid w:val="00860329"/>
    <w:rsid w:val="00877C8C"/>
    <w:rsid w:val="0088377C"/>
    <w:rsid w:val="00884008"/>
    <w:rsid w:val="00886AF1"/>
    <w:rsid w:val="00893CB8"/>
    <w:rsid w:val="008A322C"/>
    <w:rsid w:val="008A4C4D"/>
    <w:rsid w:val="008A7E50"/>
    <w:rsid w:val="008D1AF2"/>
    <w:rsid w:val="008D4601"/>
    <w:rsid w:val="008D4C05"/>
    <w:rsid w:val="008E4273"/>
    <w:rsid w:val="008F6D13"/>
    <w:rsid w:val="009029D3"/>
    <w:rsid w:val="009057E0"/>
    <w:rsid w:val="00915311"/>
    <w:rsid w:val="00916056"/>
    <w:rsid w:val="00935B3F"/>
    <w:rsid w:val="0096629E"/>
    <w:rsid w:val="0097128B"/>
    <w:rsid w:val="009720D3"/>
    <w:rsid w:val="00973E76"/>
    <w:rsid w:val="00982E45"/>
    <w:rsid w:val="009850A8"/>
    <w:rsid w:val="00994FFB"/>
    <w:rsid w:val="009A0A07"/>
    <w:rsid w:val="009A279F"/>
    <w:rsid w:val="009A27E0"/>
    <w:rsid w:val="009B389A"/>
    <w:rsid w:val="009B7A2C"/>
    <w:rsid w:val="009C4545"/>
    <w:rsid w:val="009D17B6"/>
    <w:rsid w:val="009D4A7E"/>
    <w:rsid w:val="009E6DEA"/>
    <w:rsid w:val="009F1B27"/>
    <w:rsid w:val="009F3F90"/>
    <w:rsid w:val="009F61DC"/>
    <w:rsid w:val="00A1284B"/>
    <w:rsid w:val="00A13BC4"/>
    <w:rsid w:val="00A26B06"/>
    <w:rsid w:val="00A31612"/>
    <w:rsid w:val="00A45FE7"/>
    <w:rsid w:val="00A51677"/>
    <w:rsid w:val="00A60993"/>
    <w:rsid w:val="00A609D5"/>
    <w:rsid w:val="00A62324"/>
    <w:rsid w:val="00A64D8B"/>
    <w:rsid w:val="00A654A4"/>
    <w:rsid w:val="00A66FC8"/>
    <w:rsid w:val="00A67CD0"/>
    <w:rsid w:val="00A71E40"/>
    <w:rsid w:val="00A77A51"/>
    <w:rsid w:val="00A915C2"/>
    <w:rsid w:val="00A97A4E"/>
    <w:rsid w:val="00AA0C89"/>
    <w:rsid w:val="00AA1CB1"/>
    <w:rsid w:val="00AC1315"/>
    <w:rsid w:val="00AC3583"/>
    <w:rsid w:val="00AC59B9"/>
    <w:rsid w:val="00AD5091"/>
    <w:rsid w:val="00AE492C"/>
    <w:rsid w:val="00AF275A"/>
    <w:rsid w:val="00AF7742"/>
    <w:rsid w:val="00B00A01"/>
    <w:rsid w:val="00B01DCA"/>
    <w:rsid w:val="00B022B8"/>
    <w:rsid w:val="00B05ECF"/>
    <w:rsid w:val="00B119BA"/>
    <w:rsid w:val="00B122E8"/>
    <w:rsid w:val="00B155BC"/>
    <w:rsid w:val="00B15C91"/>
    <w:rsid w:val="00B2579B"/>
    <w:rsid w:val="00B3526A"/>
    <w:rsid w:val="00B536F5"/>
    <w:rsid w:val="00B55945"/>
    <w:rsid w:val="00B61E80"/>
    <w:rsid w:val="00B6674C"/>
    <w:rsid w:val="00B710B2"/>
    <w:rsid w:val="00B76A29"/>
    <w:rsid w:val="00B83B6D"/>
    <w:rsid w:val="00B96950"/>
    <w:rsid w:val="00BA592B"/>
    <w:rsid w:val="00BB1B07"/>
    <w:rsid w:val="00BB5692"/>
    <w:rsid w:val="00BB6064"/>
    <w:rsid w:val="00BC319D"/>
    <w:rsid w:val="00BD55F1"/>
    <w:rsid w:val="00BF3B76"/>
    <w:rsid w:val="00C00915"/>
    <w:rsid w:val="00C052E9"/>
    <w:rsid w:val="00C12184"/>
    <w:rsid w:val="00C14263"/>
    <w:rsid w:val="00C16914"/>
    <w:rsid w:val="00C32A8A"/>
    <w:rsid w:val="00C45E5E"/>
    <w:rsid w:val="00C57B61"/>
    <w:rsid w:val="00C626C6"/>
    <w:rsid w:val="00C72DC0"/>
    <w:rsid w:val="00C777AF"/>
    <w:rsid w:val="00C83E8B"/>
    <w:rsid w:val="00C924C6"/>
    <w:rsid w:val="00C94205"/>
    <w:rsid w:val="00CA36C5"/>
    <w:rsid w:val="00CA5459"/>
    <w:rsid w:val="00CC0D01"/>
    <w:rsid w:val="00CC3DD1"/>
    <w:rsid w:val="00CC3F05"/>
    <w:rsid w:val="00CC7D59"/>
    <w:rsid w:val="00CD182C"/>
    <w:rsid w:val="00CD1B62"/>
    <w:rsid w:val="00CD6A88"/>
    <w:rsid w:val="00CF0382"/>
    <w:rsid w:val="00D13AA0"/>
    <w:rsid w:val="00D14310"/>
    <w:rsid w:val="00D278DC"/>
    <w:rsid w:val="00D30853"/>
    <w:rsid w:val="00D31993"/>
    <w:rsid w:val="00D336C2"/>
    <w:rsid w:val="00D362CE"/>
    <w:rsid w:val="00D4043C"/>
    <w:rsid w:val="00D42F65"/>
    <w:rsid w:val="00D448BC"/>
    <w:rsid w:val="00D54A87"/>
    <w:rsid w:val="00D573CB"/>
    <w:rsid w:val="00D677B9"/>
    <w:rsid w:val="00D72C0B"/>
    <w:rsid w:val="00D767FB"/>
    <w:rsid w:val="00D83A2A"/>
    <w:rsid w:val="00D911CE"/>
    <w:rsid w:val="00DA346E"/>
    <w:rsid w:val="00DB4341"/>
    <w:rsid w:val="00DB7E22"/>
    <w:rsid w:val="00DC3957"/>
    <w:rsid w:val="00DD3FD4"/>
    <w:rsid w:val="00DE2C4F"/>
    <w:rsid w:val="00E17209"/>
    <w:rsid w:val="00E20F93"/>
    <w:rsid w:val="00E22617"/>
    <w:rsid w:val="00E243D8"/>
    <w:rsid w:val="00E27EC9"/>
    <w:rsid w:val="00E46766"/>
    <w:rsid w:val="00E47DDF"/>
    <w:rsid w:val="00E5152E"/>
    <w:rsid w:val="00E518E2"/>
    <w:rsid w:val="00E60655"/>
    <w:rsid w:val="00E650D1"/>
    <w:rsid w:val="00E76CF4"/>
    <w:rsid w:val="00E84F2A"/>
    <w:rsid w:val="00E94949"/>
    <w:rsid w:val="00E94AD8"/>
    <w:rsid w:val="00EA3777"/>
    <w:rsid w:val="00EA739E"/>
    <w:rsid w:val="00EC1CA8"/>
    <w:rsid w:val="00EC32EA"/>
    <w:rsid w:val="00EC4440"/>
    <w:rsid w:val="00EC6DBF"/>
    <w:rsid w:val="00ED0846"/>
    <w:rsid w:val="00EE13F3"/>
    <w:rsid w:val="00EE2180"/>
    <w:rsid w:val="00EE2800"/>
    <w:rsid w:val="00EF697D"/>
    <w:rsid w:val="00F10F6B"/>
    <w:rsid w:val="00F124B2"/>
    <w:rsid w:val="00F13D91"/>
    <w:rsid w:val="00F30707"/>
    <w:rsid w:val="00F34E10"/>
    <w:rsid w:val="00F3632A"/>
    <w:rsid w:val="00F54C83"/>
    <w:rsid w:val="00F5604E"/>
    <w:rsid w:val="00F57BE2"/>
    <w:rsid w:val="00F70FCF"/>
    <w:rsid w:val="00F711E3"/>
    <w:rsid w:val="00F77EEB"/>
    <w:rsid w:val="00F83186"/>
    <w:rsid w:val="00F8541C"/>
    <w:rsid w:val="00FA1E82"/>
    <w:rsid w:val="00FA6DEF"/>
    <w:rsid w:val="00FF0CAE"/>
    <w:rsid w:val="00FF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FE0E44-7974-4513-9065-9292D9D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1A6"/>
    <w:pPr>
      <w:spacing w:line="240" w:lineRule="exact"/>
      <w:ind w:firstLineChars="100" w:firstLine="100"/>
      <w:jc w:val="both"/>
    </w:pPr>
    <w:rPr>
      <w:rFonts w:ascii="Century" w:eastAsia="MS Mincho" w:hAnsi="Century"/>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921A6"/>
    <w:rPr>
      <w:rFonts w:ascii="Segoe UI" w:hAnsi="Segoe UI" w:cs="Segoe UI"/>
      <w:sz w:val="18"/>
      <w:szCs w:val="18"/>
    </w:rPr>
  </w:style>
  <w:style w:type="character" w:customStyle="1" w:styleId="BalloonTextChar">
    <w:name w:val="Balloon Text Char"/>
    <w:link w:val="BalloonText"/>
    <w:semiHidden/>
    <w:locked/>
    <w:rsid w:val="007921A6"/>
    <w:rPr>
      <w:rFonts w:ascii="Segoe UI" w:eastAsia="MS Mincho" w:hAnsi="Segoe UI" w:cs="Segoe UI"/>
      <w:kern w:val="2"/>
      <w:sz w:val="18"/>
      <w:szCs w:val="18"/>
    </w:rPr>
  </w:style>
  <w:style w:type="paragraph" w:styleId="PlainText">
    <w:name w:val="Plain Text"/>
    <w:basedOn w:val="Normal"/>
    <w:link w:val="PlainTextChar"/>
    <w:rsid w:val="00ED0846"/>
    <w:rPr>
      <w:rFonts w:ascii="MS Mincho" w:hAnsi="Courier New" w:cs="Courier New"/>
      <w:szCs w:val="21"/>
    </w:rPr>
  </w:style>
  <w:style w:type="character" w:customStyle="1" w:styleId="PlainTextChar">
    <w:name w:val="Plain Text Char"/>
    <w:link w:val="PlainText"/>
    <w:locked/>
    <w:rsid w:val="00ED0846"/>
    <w:rPr>
      <w:rFonts w:ascii="MS Mincho" w:eastAsia="MS Mincho" w:hAnsi="Courier New" w:cs="Courier New"/>
      <w:kern w:val="2"/>
      <w:sz w:val="21"/>
      <w:szCs w:val="21"/>
    </w:rPr>
  </w:style>
  <w:style w:type="paragraph" w:styleId="FootnoteText">
    <w:name w:val="footnote text"/>
    <w:basedOn w:val="Normal"/>
    <w:link w:val="FootnoteTextChar"/>
    <w:semiHidden/>
    <w:rsid w:val="004E4FBC"/>
    <w:rPr>
      <w:sz w:val="20"/>
      <w:szCs w:val="20"/>
    </w:rPr>
  </w:style>
  <w:style w:type="character" w:customStyle="1" w:styleId="FootnoteTextChar">
    <w:name w:val="Footnote Text Char"/>
    <w:link w:val="FootnoteText"/>
    <w:semiHidden/>
    <w:locked/>
    <w:rsid w:val="004E4FBC"/>
    <w:rPr>
      <w:rFonts w:ascii="Century" w:eastAsia="MS Mincho" w:hAnsi="Century" w:cs="Times New Roman"/>
      <w:kern w:val="2"/>
      <w:sz w:val="20"/>
      <w:szCs w:val="20"/>
    </w:rPr>
  </w:style>
  <w:style w:type="character" w:styleId="FootnoteReference">
    <w:name w:val="footnote reference"/>
    <w:semiHidden/>
    <w:rsid w:val="004E4FBC"/>
    <w:rPr>
      <w:rFonts w:cs="Times New Roman"/>
      <w:vertAlign w:val="superscript"/>
    </w:rPr>
  </w:style>
  <w:style w:type="paragraph" w:styleId="ListParagraph">
    <w:name w:val="List Paragraph"/>
    <w:basedOn w:val="Normal"/>
    <w:qFormat/>
    <w:rsid w:val="0017738A"/>
    <w:pPr>
      <w:ind w:left="720"/>
      <w:contextualSpacing/>
    </w:pPr>
  </w:style>
  <w:style w:type="paragraph" w:styleId="Header">
    <w:name w:val="header"/>
    <w:basedOn w:val="Normal"/>
    <w:link w:val="HeaderChar"/>
    <w:rsid w:val="00F5604E"/>
    <w:pPr>
      <w:tabs>
        <w:tab w:val="center" w:pos="4680"/>
        <w:tab w:val="right" w:pos="9360"/>
      </w:tabs>
    </w:pPr>
  </w:style>
  <w:style w:type="character" w:customStyle="1" w:styleId="HeaderChar">
    <w:name w:val="Header Char"/>
    <w:link w:val="Header"/>
    <w:locked/>
    <w:rsid w:val="00F5604E"/>
    <w:rPr>
      <w:rFonts w:ascii="Century" w:eastAsia="MS Mincho" w:hAnsi="Century" w:cs="Times New Roman"/>
      <w:kern w:val="2"/>
      <w:sz w:val="24"/>
      <w:szCs w:val="24"/>
    </w:rPr>
  </w:style>
  <w:style w:type="paragraph" w:styleId="Footer">
    <w:name w:val="footer"/>
    <w:basedOn w:val="Normal"/>
    <w:link w:val="FooterChar"/>
    <w:rsid w:val="00F5604E"/>
    <w:pPr>
      <w:tabs>
        <w:tab w:val="center" w:pos="4680"/>
        <w:tab w:val="right" w:pos="9360"/>
      </w:tabs>
    </w:pPr>
  </w:style>
  <w:style w:type="character" w:customStyle="1" w:styleId="FooterChar">
    <w:name w:val="Footer Char"/>
    <w:link w:val="Footer"/>
    <w:locked/>
    <w:rsid w:val="00F5604E"/>
    <w:rPr>
      <w:rFonts w:ascii="Century" w:eastAsia="MS Mincho" w:hAnsi="Century" w:cs="Times New Roman"/>
      <w:kern w:val="2"/>
      <w:sz w:val="24"/>
      <w:szCs w:val="24"/>
    </w:rPr>
  </w:style>
  <w:style w:type="character" w:customStyle="1" w:styleId="fontstyle01">
    <w:name w:val="fontstyle01"/>
    <w:rsid w:val="00547AF0"/>
    <w:rPr>
      <w:rFonts w:ascii="AdvOT8608a8d1+20" w:hAnsi="AdvOT8608a8d1+20" w:cs="Times New Roman"/>
      <w:color w:val="000000"/>
      <w:sz w:val="10"/>
      <w:szCs w:val="10"/>
    </w:rPr>
  </w:style>
  <w:style w:type="character" w:customStyle="1" w:styleId="fontstyle21">
    <w:name w:val="fontstyle21"/>
    <w:rsid w:val="00547AF0"/>
    <w:rPr>
      <w:rFonts w:ascii="AdvOT596495f2" w:hAnsi="AdvOT596495f2" w:cs="Times New Roman"/>
      <w:color w:val="000000"/>
      <w:sz w:val="14"/>
      <w:szCs w:val="14"/>
    </w:rPr>
  </w:style>
  <w:style w:type="character" w:styleId="CommentReference">
    <w:name w:val="annotation reference"/>
    <w:semiHidden/>
    <w:rsid w:val="00CA36C5"/>
    <w:rPr>
      <w:rFonts w:cs="Times New Roman"/>
      <w:sz w:val="18"/>
      <w:szCs w:val="18"/>
    </w:rPr>
  </w:style>
  <w:style w:type="paragraph" w:styleId="CommentText">
    <w:name w:val="annotation text"/>
    <w:basedOn w:val="Normal"/>
    <w:link w:val="CommentTextChar"/>
    <w:semiHidden/>
    <w:rsid w:val="00CA36C5"/>
    <w:pPr>
      <w:jc w:val="left"/>
    </w:pPr>
  </w:style>
  <w:style w:type="character" w:customStyle="1" w:styleId="CommentTextChar">
    <w:name w:val="Comment Text Char"/>
    <w:link w:val="CommentText"/>
    <w:semiHidden/>
    <w:locked/>
    <w:rsid w:val="00CA36C5"/>
    <w:rPr>
      <w:rFonts w:ascii="Century" w:eastAsia="MS Mincho" w:hAnsi="Century" w:cs="Times New Roman"/>
      <w:kern w:val="2"/>
      <w:sz w:val="24"/>
      <w:szCs w:val="24"/>
    </w:rPr>
  </w:style>
  <w:style w:type="paragraph" w:styleId="CommentSubject">
    <w:name w:val="annotation subject"/>
    <w:basedOn w:val="CommentText"/>
    <w:next w:val="CommentText"/>
    <w:link w:val="CommentSubjectChar"/>
    <w:semiHidden/>
    <w:rsid w:val="00CA36C5"/>
    <w:rPr>
      <w:b/>
      <w:bCs/>
    </w:rPr>
  </w:style>
  <w:style w:type="character" w:customStyle="1" w:styleId="CommentSubjectChar">
    <w:name w:val="Comment Subject Char"/>
    <w:link w:val="CommentSubject"/>
    <w:semiHidden/>
    <w:locked/>
    <w:rsid w:val="00CA36C5"/>
    <w:rPr>
      <w:rFonts w:ascii="Century" w:eastAsia="MS Mincho" w:hAnsi="Century"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Production cross sections of 45Ti via deuteron-induced reaction on 45Sc</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cross sections of 45Ti via deuteron-induced reaction on 45Sc</dc:title>
  <dc:subject/>
  <dc:creator>ツォードル　ゾルバドラル</dc:creator>
  <cp:keywords/>
  <dc:description/>
  <cp:lastModifiedBy>ツォードル　ゾルバドラル</cp:lastModifiedBy>
  <cp:revision>5</cp:revision>
  <dcterms:created xsi:type="dcterms:W3CDTF">2020-01-08T13:08:00Z</dcterms:created>
  <dcterms:modified xsi:type="dcterms:W3CDTF">2020-01-09T09:04:00Z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http://www.zotero.org/styles/american-physics-society</vt:lpwstr>
  </property>
  <property fmtid="{D5CDD505-2E9C-101B-9397-08002B2CF9AE}" pid="5" name="Mendeley Recent Style Name 1_1">
    <vt:lpwstr>American Physics Society</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http://www.zotero.org/styles/applied-radiation-and-isotopes</vt:lpwstr>
  </property>
  <property fmtid="{D5CDD505-2E9C-101B-9397-08002B2CF9AE}" pid="9" name="Mendeley Recent Style Name 3_1">
    <vt:lpwstr>Applied Radiation and Isotopes</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http://www.zotero.org/styles/journal-of-nuclear-science-and-technology</vt:lpwstr>
  </property>
  <property fmtid="{D5CDD505-2E9C-101B-9397-08002B2CF9AE}" pid="13" name="Mendeley Recent Style Name 5_1">
    <vt:lpwstr>Journal of Nuclear Science and Technology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http://www.zotero.org/styles/nuclear-inst-and-methods-in-physics-research-b</vt:lpwstr>
  </property>
  <property fmtid="{D5CDD505-2E9C-101B-9397-08002B2CF9AE}" pid="21" name="Mendeley Recent Style Name 9_1">
    <vt:lpwstr>Nuclear Inst. and Methods in Physics Research, B</vt:lpwstr>
  </property>
  <property fmtid="{D5CDD505-2E9C-101B-9397-08002B2CF9AE}" pid="22" name="Mendeley Document_1">
    <vt:lpwstr>True</vt:lpwstr>
  </property>
  <property fmtid="{D5CDD505-2E9C-101B-9397-08002B2CF9AE}" pid="23" name="Mendeley Unique User Id_1">
    <vt:lpwstr>06771505-805e-3ddc-a181-349bb66f6577</vt:lpwstr>
  </property>
  <property fmtid="{D5CDD505-2E9C-101B-9397-08002B2CF9AE}" pid="24" name="Mendeley Citation Style_1">
    <vt:lpwstr>http://www.zotero.org/styles/journal-of-nuclear-science-and-technology</vt:lpwstr>
  </property>
</Properties>
</file>